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rPr>
          <w:rFonts w:hint="eastAsia"/>
          <w:sz w:val="28"/>
          <w:szCs w:val="28"/>
        </w:rPr>
      </w:pPr>
      <w:r>
        <w:rPr>
          <w:rFonts w:hint="eastAsia"/>
          <w:sz w:val="28"/>
          <w:szCs w:val="28"/>
        </w:rPr>
        <w:t>关于下发《北京市基本医疗保险基金支付范围、标准修改及增补内容》的通知</w:t>
      </w:r>
    </w:p>
    <w:p/>
    <w:p>
      <w:r>
        <w:t xml:space="preserve">  </w:t>
      </w:r>
    </w:p>
    <w:p>
      <w:pPr>
        <w:jc w:val="center"/>
        <w:rPr>
          <w:rFonts w:hint="eastAsia"/>
        </w:rPr>
      </w:pPr>
      <w:r>
        <w:rPr>
          <w:rFonts w:hint="eastAsia"/>
        </w:rPr>
        <w:t>北京市医疗保险事务管理中心文件</w:t>
      </w:r>
    </w:p>
    <w:p>
      <w:pPr>
        <w:jc w:val="center"/>
        <w:rPr>
          <w:rFonts w:hint="eastAsia"/>
        </w:rPr>
      </w:pPr>
      <w:r>
        <w:rPr>
          <w:rFonts w:hint="eastAsia"/>
        </w:rPr>
        <w:t>京医保发［2002］16号</w:t>
      </w:r>
    </w:p>
    <w:p>
      <w:pPr>
        <w:jc w:val="center"/>
        <w:rPr>
          <w:rFonts w:hint="eastAsia"/>
        </w:rPr>
      </w:pPr>
      <w:r>
        <w:t>2002.05.14</w:t>
      </w:r>
    </w:p>
    <w:p/>
    <w:p>
      <w:pPr>
        <w:widowControl w:val="0"/>
        <w:wordWrap/>
        <w:adjustRightInd/>
        <w:snapToGrid/>
        <w:spacing w:line="360" w:lineRule="auto"/>
        <w:ind w:left="0" w:leftChars="0" w:right="0" w:firstLine="0" w:firstLineChars="0"/>
        <w:jc w:val="both"/>
        <w:textAlignment w:val="auto"/>
        <w:outlineLvl w:val="9"/>
        <w:rPr>
          <w:rFonts w:hint="eastAsia"/>
        </w:rPr>
      </w:pPr>
      <w:r>
        <w:rPr>
          <w:rFonts w:hint="eastAsia"/>
        </w:rPr>
        <w:t>各区、县医疗保险经办机构，各定点医疗机构：</w:t>
      </w:r>
    </w:p>
    <w:p>
      <w:pPr>
        <w:widowControl w:val="0"/>
        <w:wordWrap/>
        <w:adjustRightInd/>
        <w:snapToGrid/>
        <w:spacing w:line="360" w:lineRule="auto"/>
        <w:ind w:left="0" w:leftChars="0" w:right="0" w:firstLine="0" w:firstLineChars="0"/>
        <w:jc w:val="both"/>
        <w:textAlignment w:val="auto"/>
        <w:outlineLvl w:val="9"/>
        <w:rPr>
          <w:rFonts w:hint="eastAsia"/>
        </w:rPr>
      </w:pPr>
      <w:r>
        <w:rPr>
          <w:rFonts w:hint="eastAsia"/>
        </w:rPr>
        <w:t>　　为保证我市基本医疗保险制度改革的顺利实施，加强对定点医疗机构的诊疗项目、医疗服务设施范围的管理，根据北京市劳动和社会保障局等五局关于印发《北京市基本医疗保险诊疗项目范围管理暂行办法》（京劳社医发[2001]14号）和《北京市基本医疗保险服务设施范围管理暂行办法》（京劳社医发[2001]15号）文件精神，经研究，现下发《北京市基本医疗保险基金支付范围、标准修改及增补内容》，请遵照执行。</w:t>
      </w:r>
    </w:p>
    <w:p>
      <w:pPr>
        <w:widowControl w:val="0"/>
        <w:wordWrap/>
        <w:adjustRightInd/>
        <w:snapToGrid/>
        <w:spacing w:line="360" w:lineRule="auto"/>
        <w:ind w:left="0" w:leftChars="0" w:right="0" w:firstLine="0" w:firstLineChars="0"/>
        <w:jc w:val="both"/>
        <w:textAlignment w:val="auto"/>
        <w:outlineLvl w:val="9"/>
        <w:rPr>
          <w:rFonts w:hint="eastAsia"/>
        </w:rPr>
      </w:pPr>
      <w:r>
        <w:rPr>
          <w:rFonts w:hint="eastAsia"/>
        </w:rPr>
        <w:t>　　本通知</w:t>
      </w:r>
      <w:bookmarkStart w:id="0" w:name="_GoBack"/>
      <w:bookmarkEnd w:id="0"/>
      <w:r>
        <w:rPr>
          <w:rFonts w:hint="eastAsia"/>
        </w:rPr>
        <w:t>自2002年7月1日起执行。</w:t>
      </w:r>
    </w:p>
    <w:p>
      <w:pPr>
        <w:widowControl w:val="0"/>
        <w:wordWrap/>
        <w:adjustRightInd/>
        <w:snapToGrid/>
        <w:spacing w:line="360" w:lineRule="auto"/>
        <w:ind w:left="0" w:leftChars="0" w:right="0" w:firstLine="0" w:firstLineChars="0"/>
        <w:jc w:val="both"/>
        <w:textAlignment w:val="auto"/>
        <w:outlineLvl w:val="9"/>
        <w:rPr>
          <w:rFonts w:hint="eastAsia"/>
        </w:rPr>
      </w:pPr>
      <w:r>
        <w:rPr>
          <w:rFonts w:hint="eastAsia"/>
        </w:rPr>
        <w:t>附件：北京市基本医疗保险基金支付范围、标准修改及增补内容</w:t>
      </w:r>
    </w:p>
    <w:p>
      <w:pPr>
        <w:widowControl w:val="0"/>
        <w:wordWrap/>
        <w:adjustRightInd/>
        <w:snapToGrid/>
        <w:spacing w:line="360" w:lineRule="auto"/>
        <w:ind w:left="0" w:leftChars="0" w:right="0" w:firstLine="0" w:firstLineChars="0"/>
        <w:jc w:val="right"/>
        <w:textAlignment w:val="auto"/>
        <w:outlineLvl w:val="9"/>
        <w:rPr>
          <w:rFonts w:hint="eastAsia"/>
        </w:rPr>
      </w:pPr>
      <w:r>
        <w:rPr>
          <w:rFonts w:hint="eastAsia"/>
        </w:rPr>
        <w:t>　　二○○二年五月十四日</w:t>
      </w:r>
    </w:p>
    <w:p>
      <w:pPr>
        <w:widowControl w:val="0"/>
        <w:wordWrap/>
        <w:adjustRightInd/>
        <w:snapToGrid/>
        <w:spacing w:line="360" w:lineRule="auto"/>
        <w:ind w:left="0" w:leftChars="0" w:right="0" w:firstLine="0" w:firstLineChars="0"/>
        <w:jc w:val="both"/>
        <w:textAlignment w:val="auto"/>
        <w:outlineLvl w:val="9"/>
        <w:rPr>
          <w:rFonts w:hint="eastAsia"/>
        </w:rPr>
      </w:pPr>
      <w:r>
        <w:rPr>
          <w:rFonts w:hint="eastAsia"/>
        </w:rPr>
        <w:t>附件：</w:t>
      </w:r>
    </w:p>
    <w:p>
      <w:pPr>
        <w:widowControl w:val="0"/>
        <w:wordWrap/>
        <w:adjustRightInd/>
        <w:snapToGrid/>
        <w:spacing w:line="360" w:lineRule="auto"/>
        <w:ind w:left="0" w:leftChars="0" w:right="0" w:firstLine="0" w:firstLineChars="0"/>
        <w:jc w:val="both"/>
        <w:textAlignment w:val="auto"/>
        <w:outlineLvl w:val="9"/>
        <w:rPr>
          <w:rFonts w:hint="eastAsia"/>
          <w:b/>
          <w:bCs/>
        </w:rPr>
      </w:pPr>
      <w:r>
        <w:rPr>
          <w:rFonts w:hint="eastAsia"/>
          <w:b/>
          <w:bCs/>
        </w:rPr>
        <w:t>北京市基本医疗保险基金支付范围、标准修改及增补内容</w:t>
      </w:r>
    </w:p>
    <w:p>
      <w:pPr>
        <w:widowControl w:val="0"/>
        <w:wordWrap/>
        <w:adjustRightInd/>
        <w:snapToGrid/>
        <w:spacing w:line="360" w:lineRule="auto"/>
        <w:ind w:left="0" w:leftChars="0" w:right="0" w:firstLine="0" w:firstLineChars="0"/>
        <w:jc w:val="both"/>
        <w:textAlignment w:val="auto"/>
        <w:outlineLvl w:val="9"/>
        <w:rPr>
          <w:rFonts w:hint="eastAsia"/>
        </w:rPr>
      </w:pPr>
      <w:r>
        <w:rPr>
          <w:rFonts w:hint="eastAsia"/>
        </w:rPr>
        <w:t>　　1、取消《北京市基本医疗保险医疗费用支付范围及标准》中"器官移植、组织移植的住院医疗费用，个人要先负担2%，其余费用再纳入支付范围"的规定，参保人员因器官移植、组织移植的住院医疗费用可直接按有关规定纳入医疗保险基金支付范围。</w:t>
      </w:r>
    </w:p>
    <w:p>
      <w:pPr>
        <w:widowControl w:val="0"/>
        <w:wordWrap/>
        <w:adjustRightInd/>
        <w:snapToGrid/>
        <w:spacing w:line="360" w:lineRule="auto"/>
        <w:ind w:left="0" w:leftChars="0" w:right="0" w:firstLine="0" w:firstLineChars="0"/>
        <w:jc w:val="both"/>
        <w:textAlignment w:val="auto"/>
        <w:outlineLvl w:val="9"/>
        <w:rPr>
          <w:rFonts w:hint="eastAsia"/>
        </w:rPr>
      </w:pPr>
      <w:r>
        <w:rPr>
          <w:rFonts w:hint="eastAsia"/>
        </w:rPr>
        <w:t>　　2、普通参保人员要求入住干部病房的，床位费按24元/床日纳入医疗保险基金支付范围。</w:t>
      </w:r>
    </w:p>
    <w:p>
      <w:pPr>
        <w:widowControl w:val="0"/>
        <w:wordWrap/>
        <w:adjustRightInd/>
        <w:snapToGrid/>
        <w:spacing w:line="360" w:lineRule="auto"/>
        <w:ind w:left="0" w:leftChars="0" w:right="0" w:firstLine="0" w:firstLineChars="0"/>
        <w:jc w:val="both"/>
        <w:textAlignment w:val="auto"/>
        <w:outlineLvl w:val="9"/>
        <w:rPr>
          <w:rFonts w:hint="eastAsia"/>
        </w:rPr>
      </w:pPr>
      <w:r>
        <w:rPr>
          <w:rFonts w:hint="eastAsia"/>
        </w:rPr>
        <w:t>　　3、参保人员患精神病住院治疗前7日及系统衰竭抢救期入住加强病房，特级护理费按25元/日纳入医疗保险基金支付范围；实际收费低于上述标准的，按实际收费纳入医疗保险基金支付范围。</w:t>
      </w:r>
    </w:p>
    <w:p>
      <w:pPr>
        <w:widowControl w:val="0"/>
        <w:wordWrap/>
        <w:adjustRightInd/>
        <w:snapToGrid/>
        <w:spacing w:line="360" w:lineRule="auto"/>
        <w:ind w:left="0" w:leftChars="0" w:right="0" w:firstLine="0" w:firstLineChars="0"/>
        <w:jc w:val="both"/>
        <w:textAlignment w:val="auto"/>
        <w:outlineLvl w:val="9"/>
        <w:rPr>
          <w:rFonts w:hint="eastAsia"/>
        </w:rPr>
      </w:pPr>
      <w:r>
        <w:rPr>
          <w:rFonts w:hint="eastAsia"/>
        </w:rPr>
        <w:t>　　4、重症烧伤患者入住监护病房后14日内，护理费按50元/日纳入医疗保险基金支付范围；实际收费低于上述标准的，按实际收费纳入医疗保险基金支付范围。</w:t>
      </w:r>
    </w:p>
    <w:p>
      <w:pPr>
        <w:widowControl w:val="0"/>
        <w:wordWrap/>
        <w:adjustRightInd/>
        <w:snapToGrid/>
        <w:spacing w:line="360" w:lineRule="auto"/>
        <w:ind w:left="0" w:leftChars="0" w:right="0" w:firstLine="0" w:firstLineChars="0"/>
        <w:jc w:val="both"/>
        <w:textAlignment w:val="auto"/>
        <w:outlineLvl w:val="9"/>
        <w:rPr>
          <w:rFonts w:hint="eastAsia"/>
        </w:rPr>
      </w:pPr>
      <w:r>
        <w:rPr>
          <w:rFonts w:hint="eastAsia"/>
        </w:rPr>
        <w:t>　　5、传染病、精神病医院或非传染病、精神病医院建筑独立式精神病、传染病区，未经整体改造病房床位费按18元/床日纳入医疗保险基金支付范围；经整体改造病房床位费按26元/床日纳入医疗保险基金支付范围；实际收费低于上述标准的，按实际收费纳入医疗保险基金支付范围。</w:t>
      </w:r>
    </w:p>
    <w:p>
      <w:pPr>
        <w:widowControl w:val="0"/>
        <w:wordWrap/>
        <w:adjustRightInd/>
        <w:snapToGrid/>
        <w:spacing w:line="360" w:lineRule="auto"/>
        <w:ind w:left="0" w:leftChars="0" w:right="0" w:firstLine="0" w:firstLineChars="0"/>
        <w:jc w:val="both"/>
        <w:textAlignment w:val="auto"/>
        <w:outlineLvl w:val="9"/>
        <w:rPr>
          <w:rFonts w:hint="eastAsia"/>
        </w:rPr>
      </w:pPr>
      <w:r>
        <w:rPr>
          <w:rFonts w:hint="eastAsia"/>
        </w:rPr>
        <w:t>　　6、参保人员入住监护病房14日后的床位费，按24元/床日纳入医疗保险基金支付范围。</w:t>
      </w:r>
    </w:p>
    <w:p>
      <w:pPr>
        <w:widowControl w:val="0"/>
        <w:wordWrap/>
        <w:adjustRightInd/>
        <w:snapToGrid/>
        <w:spacing w:line="360" w:lineRule="auto"/>
        <w:ind w:left="0" w:leftChars="0" w:right="0" w:firstLine="0" w:firstLineChars="0"/>
        <w:jc w:val="both"/>
        <w:textAlignment w:val="auto"/>
        <w:outlineLvl w:val="9"/>
        <w:rPr>
          <w:rFonts w:hint="eastAsia"/>
        </w:rPr>
      </w:pPr>
      <w:r>
        <w:rPr>
          <w:rFonts w:hint="eastAsia"/>
        </w:rPr>
        <w:t>　　7、参保人员进行心脏体外循环直视术后护理费，第一日按100元纳入医疗保险基金支付范围，第二日起按有关规定支付。</w:t>
      </w:r>
    </w:p>
    <w:p>
      <w:pPr>
        <w:widowControl w:val="0"/>
        <w:wordWrap/>
        <w:adjustRightInd/>
        <w:snapToGrid/>
        <w:spacing w:line="360" w:lineRule="auto"/>
        <w:ind w:left="0" w:leftChars="0" w:right="0" w:firstLine="0" w:firstLineChars="0"/>
        <w:jc w:val="both"/>
        <w:textAlignment w:val="auto"/>
        <w:outlineLvl w:val="9"/>
        <w:rPr>
          <w:rFonts w:hint="eastAsia"/>
        </w:rPr>
      </w:pPr>
      <w:r>
        <w:rPr>
          <w:rFonts w:hint="eastAsia"/>
        </w:rPr>
        <w:t>　　8、以下诊疗项目医疗保险基金不予以支付：</w:t>
      </w:r>
    </w:p>
    <w:p>
      <w:pPr>
        <w:widowControl w:val="0"/>
        <w:wordWrap/>
        <w:adjustRightInd/>
        <w:snapToGrid/>
        <w:spacing w:line="360" w:lineRule="auto"/>
        <w:ind w:left="0" w:leftChars="0" w:right="0" w:firstLine="0" w:firstLineChars="0"/>
        <w:jc w:val="both"/>
        <w:textAlignment w:val="auto"/>
        <w:outlineLvl w:val="9"/>
        <w:rPr>
          <w:rFonts w:hint="eastAsia"/>
        </w:rPr>
      </w:pPr>
      <w:r>
        <w:rPr>
          <w:rFonts w:hint="eastAsia"/>
        </w:rPr>
        <w:t>　　肿瘤检测（仪）、肿瘤高频热疗（体表治疗、体腔治疗）、睡眠呼吸暂停监测（进口、国产）、ist胃肠疾病智能诊断、乳腺按摩、希内智能监测、康复评定、康复咨询、激光针灸、气功信息模拟疗法、推按运经仪排石疗法。</w:t>
      </w:r>
    </w:p>
    <w:p>
      <w:pPr>
        <w:widowControl w:val="0"/>
        <w:wordWrap/>
        <w:adjustRightInd/>
        <w:snapToGrid/>
        <w:spacing w:line="360" w:lineRule="auto"/>
        <w:ind w:left="0" w:leftChars="0" w:right="0" w:firstLine="0" w:firstLineChars="0"/>
        <w:jc w:val="both"/>
        <w:textAlignment w:val="auto"/>
        <w:outlineLvl w:val="9"/>
        <w:rPr>
          <w:rFonts w:hint="eastAsia"/>
        </w:rPr>
      </w:pPr>
      <w:r>
        <w:rPr>
          <w:rFonts w:hint="eastAsia"/>
        </w:rPr>
        <w:t>　　9、参保人员住院期间在优质优价病房发生的医疗费用不属于医疗保险基金支付范围。</w:t>
      </w:r>
    </w:p>
    <w:p>
      <w:pPr>
        <w:widowControl w:val="0"/>
        <w:wordWrap/>
        <w:adjustRightInd/>
        <w:snapToGrid/>
        <w:spacing w:line="360" w:lineRule="auto"/>
        <w:ind w:left="0" w:leftChars="0" w:right="0" w:firstLine="0" w:firstLineChars="0"/>
        <w:jc w:val="both"/>
        <w:textAlignment w:val="auto"/>
        <w:outlineLvl w:val="9"/>
      </w:pPr>
      <w:r>
        <w:rPr>
          <w:rFonts w:hint="eastAsia"/>
        </w:rPr>
        <w:t>　　10、参保人员在检查、治疗过程中使用的录象带、光盘不属于医疗保险基金支付范围。</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741913"/>
    <w:rsid w:val="0009532A"/>
    <w:rsid w:val="00741913"/>
    <w:rsid w:val="00942DFE"/>
    <w:rsid w:val="00B04F0A"/>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0" w:name="header"/>
    <w:lsdException w:uiPriority="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99"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kern w:val="2"/>
      <w:sz w:val="21"/>
      <w:szCs w:val="22"/>
      <w:lang w:val="en-US" w:eastAsia="zh-CN" w:bidi="ar-SA"/>
    </w:rPr>
  </w:style>
  <w:style w:type="character" w:default="1" w:styleId="3">
    <w:name w:val="Default Paragraph Font"/>
    <w:unhideWhenUsed/>
    <w:uiPriority w:val="1"/>
  </w:style>
  <w:style w:type="table" w:default="1" w:styleId="4">
    <w:name w:val="Normal Table"/>
    <w:unhideWhenUsed/>
    <w:qFormat/>
    <w:uiPriority w:val="99"/>
    <w:tblPr>
      <w:tblStyle w:val="4"/>
      <w:tblLayout w:type="fixed"/>
      <w:tblCellMar>
        <w:top w:w="0" w:type="dxa"/>
        <w:left w:w="108" w:type="dxa"/>
        <w:bottom w:w="0" w:type="dxa"/>
        <w:right w:w="108" w:type="dxa"/>
      </w:tblCellMar>
    </w:tblPr>
    <w:tcPr>
      <w:textDirection w:val="lrTb"/>
    </w:tcPr>
  </w:style>
  <w:style w:type="paragraph" w:styleId="2">
    <w:name w:val="Date"/>
    <w:basedOn w:val="1"/>
    <w:next w:val="1"/>
    <w:link w:val="5"/>
    <w:unhideWhenUsed/>
    <w:uiPriority w:val="99"/>
    <w:pPr>
      <w:ind w:left="100" w:leftChars="2500"/>
    </w:pPr>
  </w:style>
  <w:style w:type="character" w:customStyle="1" w:styleId="5">
    <w:name w:val="日期 Char"/>
    <w:basedOn w:val="3"/>
    <w:link w:val="2"/>
    <w:semiHidden/>
    <w:uiPriority w:val="99"/>
    <w:rPr/>
  </w:style>
</w:styles>
</file>

<file path=word/_rels/document.xml.rels><?xml version="1.0" encoding="UTF-8" standalone="yes"?>
<Relationships xmlns="http://schemas.openxmlformats.org/package/2006/relationships"><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172</Words>
  <Characters>983</Characters>
  <Lines>8</Lines>
  <Paragraphs>2</Paragraphs>
  <TotalTime>0</TotalTime>
  <ScaleCrop>false</ScaleCrop>
  <LinksUpToDate>false</LinksUpToDate>
  <CharactersWithSpaces>0</CharactersWithSpaces>
  <Application>WPS Office_9.1.0.5113_F1E327BC-269C-435d-A152-05C5408002CA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2015-10-20T00:50:00Z</dcterms:created>
  <dc:creator>Administrator</dc:creator>
  <cp:lastModifiedBy>zhaojiaming</cp:lastModifiedBy>
  <dcterms:modified xsi:type="dcterms:W3CDTF">2015-10-22T00:38:07Z</dcterms:modified>
  <dc:title>关于下发《北京市基本医疗保险基金支付范围、标准修改及增补内容》的通知</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