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C27B64">
      <w:pPr>
        <w:spacing w:line="360" w:lineRule="auto"/>
        <w:jc w:val="center"/>
        <w:rPr>
          <w:rFonts w:ascii="小标宋" w:hAnsi="小标宋" w:eastAsia="小标宋" w:cs="小标宋"/>
          <w:bCs/>
          <w:color w:val="000000" w:themeColor="text1"/>
          <w:kern w:val="0"/>
          <w:sz w:val="32"/>
          <w:szCs w:val="32"/>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w:t>
      </w:r>
      <w:r>
        <w:rPr>
          <w:rFonts w:hint="eastAsia" w:ascii="小标宋" w:hAnsi="小标宋" w:eastAsia="小标宋" w:cs="小标宋"/>
          <w:bCs/>
          <w:color w:val="000000" w:themeColor="text1"/>
          <w:kern w:val="0"/>
          <w:sz w:val="32"/>
          <w:szCs w:val="32"/>
          <w:lang w:val="en-US" w:eastAsia="zh-CN" w:bidi="ar-SA"/>
          <w14:textFill>
            <w14:solidFill>
              <w14:schemeClr w14:val="tx1"/>
            </w14:solidFill>
          </w14:textFill>
        </w:rPr>
        <w:t>迈瑞数字化医用X射线影像系统维修保养服务</w:t>
      </w:r>
      <w:r>
        <w:rPr>
          <w:rFonts w:hint="eastAsia" w:ascii="小标宋" w:hAnsi="小标宋" w:eastAsia="小标宋" w:cs="小标宋"/>
          <w:bCs/>
          <w:color w:val="000000" w:themeColor="text1"/>
          <w:kern w:val="0"/>
          <w:sz w:val="32"/>
          <w:szCs w:val="32"/>
          <w14:textFill>
            <w14:solidFill>
              <w14:schemeClr w14:val="tx1"/>
            </w14:solidFill>
          </w14:textFill>
        </w:rPr>
        <w:t>采购项目竞价采购需求文件</w:t>
      </w:r>
    </w:p>
    <w:p w14:paraId="3E7C66DB">
      <w:pPr>
        <w:snapToGrid w:val="0"/>
        <w:spacing w:line="520" w:lineRule="exact"/>
        <w:ind w:firstLine="480" w:firstLineChars="200"/>
        <w:rPr>
          <w:rFonts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sz w:val="24"/>
        </w:rPr>
        <w:t>北京航空航天大学校医院迈瑞数字化医用X射线影像系统维修保养服务项目（以下简称“本项目”）已具备采购条件，现邀请有意向且符合条件的供应商参与本项目采购。</w:t>
      </w:r>
    </w:p>
    <w:p w14:paraId="3989C8CC">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5314"/>
      </w:tblGrid>
      <w:tr w14:paraId="116A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42AB81D6">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3D30BDC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迈瑞数字化医用X射线影像系统维修保养服务</w:t>
            </w:r>
          </w:p>
        </w:tc>
      </w:tr>
      <w:tr w14:paraId="754B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4D2B359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3720244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李老师，82331175</w:t>
            </w:r>
          </w:p>
        </w:tc>
      </w:tr>
      <w:tr w14:paraId="0E3D4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6C87C0AE">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5CECFBE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17（万元）</w:t>
            </w:r>
          </w:p>
        </w:tc>
      </w:tr>
      <w:tr w14:paraId="5542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1869DCD3">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0F0FE8C5">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sdtPr>
              <w:sdtEndPr>
                <w:rPr>
                  <w:rFonts w:hint="eastAsia" w:ascii="仿宋_GB2312" w:hAnsi="仿宋_GB2312" w:eastAsia="仿宋_GB2312" w:cs="仿宋_GB2312"/>
                  <w:sz w:val="24"/>
                </w:rPr>
              </w:sdtEndPr>
              <w:sdtContent>
                <w:r>
                  <w:rPr>
                    <w:rFonts w:hint="eastAsia" w:ascii="MS Gothic" w:hAnsi="MS Gothic"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sdtPr>
              <w:sdtEndPr>
                <w:rPr>
                  <w:rFonts w:hint="eastAsia" w:ascii="仿宋_GB2312" w:hAnsi="仿宋_GB2312" w:eastAsia="仿宋_GB2312" w:cs="仿宋_GB2312"/>
                  <w:sz w:val="24"/>
                </w:rPr>
              </w:sdtEndPr>
              <w:sdtContent>
                <w:r>
                  <w:rPr>
                    <w:rFonts w:hint="eastAsia" w:ascii="仿宋" w:hAnsi="仿宋" w:eastAsia="仿宋" w:cs="仿宋_GB2312"/>
                    <w:sz w:val="24"/>
                  </w:rPr>
                  <w:t>■</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r>
              <w:rPr>
                <w:rFonts w:hint="eastAsia" w:ascii="仿宋_GB2312" w:hAnsi="仿宋_GB2312" w:eastAsia="仿宋_GB2312" w:cs="仿宋_GB2312"/>
                <w:sz w:val="24"/>
              </w:rPr>
              <w:t>工程建设</w:t>
            </w:r>
          </w:p>
        </w:tc>
      </w:tr>
      <w:tr w14:paraId="0C12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0B5F8149">
            <w:pPr>
              <w:spacing w:line="520" w:lineRule="exact"/>
              <w:jc w:val="center"/>
              <w:rPr>
                <w:rFonts w:ascii="仿宋" w:hAnsi="仿宋" w:eastAsia="仿宋"/>
                <w:sz w:val="24"/>
              </w:rPr>
            </w:pPr>
            <w:bookmarkStart w:id="0" w:name="_GoBack"/>
            <w:r>
              <w:rPr>
                <w:rFonts w:hint="eastAsia" w:ascii="仿宋_GB2312" w:hAnsi="仿宋_GB2312" w:eastAsia="仿宋_GB2312" w:cs="仿宋_GB2312"/>
                <w:sz w:val="24"/>
              </w:rPr>
              <w:t>采购项目用途</w:t>
            </w:r>
          </w:p>
        </w:tc>
        <w:tc>
          <w:tcPr>
            <w:tcW w:w="3121" w:type="pct"/>
            <w:vAlign w:val="center"/>
          </w:tcPr>
          <w:p w14:paraId="039C59FE">
            <w:pPr>
              <w:pStyle w:val="5"/>
              <w:keepNext w:val="0"/>
              <w:spacing w:line="520" w:lineRule="exact"/>
              <w:outlineLvl w:val="2"/>
              <w:rPr>
                <w:rFonts w:ascii="仿宋" w:hAnsi="仿宋" w:eastAsia="仿宋"/>
                <w:b w:val="0"/>
                <w:bCs w:val="0"/>
                <w:sz w:val="24"/>
                <w:u w:val="single"/>
              </w:rPr>
            </w:pPr>
            <w:r>
              <w:rPr>
                <w:rFonts w:hint="eastAsia" w:ascii="仿宋_GB2312" w:hAnsi="仿宋_GB2312" w:eastAsia="仿宋_GB2312" w:cs="仿宋_GB2312"/>
                <w:b w:val="0"/>
                <w:bCs w:val="0"/>
                <w:sz w:val="24"/>
              </w:rPr>
              <w:t>2套迈瑞数字化医用X射线影像系统（</w:t>
            </w:r>
            <w:r>
              <w:rPr>
                <w:rFonts w:ascii="仿宋_GB2312" w:hAnsi="仿宋_GB2312" w:eastAsia="仿宋_GB2312" w:cs="仿宋_GB2312"/>
                <w:b w:val="0"/>
                <w:bCs w:val="0"/>
                <w:sz w:val="24"/>
              </w:rPr>
              <w:t xml:space="preserve">DIGIEYE </w:t>
            </w:r>
            <w:r>
              <w:rPr>
                <w:rFonts w:hint="eastAsia" w:ascii="仿宋_GB2312" w:hAnsi="仿宋_GB2312" w:eastAsia="仿宋_GB2312" w:cs="仿宋_GB2312"/>
                <w:b w:val="0"/>
                <w:bCs w:val="0"/>
                <w:sz w:val="24"/>
              </w:rPr>
              <w:t xml:space="preserve"> </w:t>
            </w:r>
            <w:r>
              <w:rPr>
                <w:rFonts w:ascii="仿宋_GB2312" w:hAnsi="仿宋_GB2312" w:eastAsia="仿宋_GB2312" w:cs="仿宋_GB2312"/>
                <w:b w:val="0"/>
                <w:bCs w:val="0"/>
                <w:sz w:val="24"/>
              </w:rPr>
              <w:t>680P</w:t>
            </w:r>
            <w:r>
              <w:rPr>
                <w:rFonts w:hint="eastAsia" w:ascii="仿宋_GB2312" w:hAnsi="仿宋_GB2312" w:eastAsia="仿宋_GB2312" w:cs="仿宋_GB2312"/>
                <w:b w:val="0"/>
                <w:bCs w:val="0"/>
                <w:sz w:val="24"/>
              </w:rPr>
              <w:t>）主机、工作站电脑(含显示器)等设备及其全部配件。保期内的故障零部件费用、技术服务劳务费、差旅费以及原厂所规定的各种预防性维修保养费用全部包含，免费系统软件升级。</w:t>
            </w:r>
          </w:p>
        </w:tc>
      </w:tr>
      <w:bookmarkEnd w:id="0"/>
    </w:tbl>
    <w:p w14:paraId="305A921F">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017207B4">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6D97F27D">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729FAF7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4DEE776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6EFD3C5B">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360C17E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396C780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2ED5BE1A">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655B2B4B">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397B40B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6C06E073">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6DCA5E7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2CA5AA08">
      <w:pPr>
        <w:widowControl/>
        <w:spacing w:line="520" w:lineRule="exact"/>
        <w:ind w:firstLine="480" w:firstLineChars="200"/>
        <w:rPr>
          <w:rFonts w:ascii="仿宋_GB2312" w:hAnsi="仿宋_GB2312" w:eastAsia="仿宋_GB2312" w:cs="仿宋_GB2312"/>
          <w:color w:val="C00000"/>
          <w:sz w:val="24"/>
        </w:rPr>
      </w:pPr>
      <w:r>
        <w:rPr>
          <w:rFonts w:hint="eastAsia" w:ascii="仿宋_GB2312" w:hAnsi="仿宋_GB2312" w:eastAsia="仿宋_GB2312" w:cs="仿宋_GB2312"/>
          <w:sz w:val="24"/>
        </w:rPr>
        <w:t>3、满足本采购项目特殊资格条件：参加本项目的单位需要有迈瑞数字化医用X射线影像系统厂家维修保养</w:t>
      </w:r>
      <w:r>
        <w:rPr>
          <w:rFonts w:hint="eastAsia" w:ascii="仿宋_GB2312" w:hAnsi="仿宋_GB2312" w:eastAsia="仿宋_GB2312" w:cs="仿宋_GB2312"/>
          <w:color w:val="FF0000"/>
          <w:sz w:val="24"/>
        </w:rPr>
        <w:t>相关授权</w:t>
      </w:r>
      <w:r>
        <w:rPr>
          <w:rFonts w:hint="eastAsia" w:ascii="仿宋_GB2312" w:hAnsi="仿宋_GB2312" w:eastAsia="仿宋_GB2312" w:cs="仿宋_GB2312"/>
          <w:sz w:val="24"/>
        </w:rPr>
        <w:t>。</w:t>
      </w:r>
    </w:p>
    <w:p w14:paraId="707F5F2E">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2A7A2756">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692C8900">
      <w:pPr>
        <w:snapToGrid w:val="0"/>
        <w:spacing w:line="520" w:lineRule="exact"/>
        <w:ind w:firstLine="480" w:firstLineChars="200"/>
        <w:rPr>
          <w:sz w:val="20"/>
          <w:szCs w:val="22"/>
        </w:rPr>
      </w:pPr>
      <w:r>
        <w:rPr>
          <w:rFonts w:hint="eastAsia" w:ascii="仿宋_GB2312" w:hAnsi="仿宋_GB2312" w:eastAsia="仿宋_GB2312" w:cs="仿宋_GB2312"/>
          <w:sz w:val="24"/>
        </w:rPr>
        <w:t>■最低价：满足技术指标和商务指标实质性需求前提下，</w:t>
      </w:r>
      <w:r>
        <w:rPr>
          <w:rFonts w:hint="eastAsia" w:ascii="仿宋_GB2312" w:hAnsi="仿宋_GB2312" w:eastAsia="仿宋_GB2312" w:cs="仿宋_GB2312"/>
          <w:color w:val="FF0000"/>
          <w:sz w:val="24"/>
        </w:rPr>
        <w:t>单价</w:t>
      </w:r>
      <w:r>
        <w:rPr>
          <w:rFonts w:hint="eastAsia" w:ascii="仿宋_GB2312" w:hAnsi="仿宋_GB2312" w:eastAsia="仿宋_GB2312" w:cs="仿宋_GB2312"/>
          <w:sz w:val="24"/>
        </w:rPr>
        <w:t>最低价成交。</w:t>
      </w:r>
    </w:p>
    <w:p w14:paraId="2099C576">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05EF9660">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49960D68">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w:t>
      </w:r>
      <w:r>
        <w:rPr>
          <w:rFonts w:hint="eastAsia" w:ascii="仿宋_GB2312" w:hAnsi="仿宋_GB2312" w:eastAsia="仿宋_GB2312" w:cs="仿宋_GB2312"/>
          <w:kern w:val="2"/>
        </w:rPr>
        <w:t>22329730@qq.com（联系电话：82331175 联系人：李老师）</w:t>
      </w:r>
    </w:p>
    <w:p w14:paraId="3D6D4646">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745580B3">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5E36702A">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w:t>
      </w:r>
      <w:r>
        <w:rPr>
          <w:rFonts w:hint="eastAsia" w:ascii="仿宋_GB2312" w:hAnsi="仿宋_GB2312" w:eastAsia="仿宋_GB2312" w:cs="仿宋_GB2312"/>
          <w:color w:val="000000" w:themeColor="text1"/>
          <w:kern w:val="2"/>
          <w:lang w:eastAsia="zh-CN"/>
          <w14:textFill>
            <w14:solidFill>
              <w14:schemeClr w14:val="tx1"/>
            </w14:solidFill>
          </w14:textFill>
        </w:rPr>
        <w:t>、</w:t>
      </w:r>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原设备制造厂商的服务授权文件（原设备制造厂商无需提供）</w:t>
      </w:r>
      <w:r>
        <w:rPr>
          <w:rFonts w:hint="eastAsia" w:ascii="仿宋_GB2312" w:hAnsi="仿宋_GB2312" w:eastAsia="仿宋_GB2312" w:cs="仿宋_GB2312"/>
          <w:color w:val="000000" w:themeColor="text1"/>
          <w:kern w:val="2"/>
          <w14:textFill>
            <w14:solidFill>
              <w14:schemeClr w14:val="tx1"/>
            </w14:solidFill>
          </w14:textFill>
        </w:rPr>
        <w:t>等整理为同一个PDF文件发送，不符合要求者不予接收；</w:t>
      </w:r>
    </w:p>
    <w:p w14:paraId="2EB2CD4B">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报名截止时间：</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2026年3月20日12:00</w:t>
      </w:r>
      <w:r>
        <w:rPr>
          <w:rFonts w:hint="eastAsia" w:ascii="仿宋_GB2312" w:hAnsi="仿宋_GB2312" w:eastAsia="仿宋_GB2312" w:cs="仿宋_GB2312"/>
          <w:color w:val="000000" w:themeColor="text1"/>
          <w:sz w:val="24"/>
          <w14:textFill>
            <w14:solidFill>
              <w14:schemeClr w14:val="tx1"/>
            </w14:solidFill>
          </w14:textFill>
        </w:rPr>
        <w:t>，逾期递交的报名文件恕不接受。</w:t>
      </w:r>
    </w:p>
    <w:p w14:paraId="2FE05064">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307F361B">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北京海淀区学院路37号北航校医院</w:t>
      </w:r>
      <w:r>
        <w:rPr>
          <w:rFonts w:hint="eastAsia" w:ascii="仿宋_GB2312" w:hAnsi="仿宋_GB2312" w:eastAsia="仿宋_GB2312" w:cs="仿宋_GB2312"/>
          <w:color w:val="000000" w:themeColor="text1"/>
          <w:sz w:val="24"/>
          <w14:textFill>
            <w14:solidFill>
              <w14:schemeClr w14:val="tx1"/>
            </w14:solidFill>
          </w14:textFill>
        </w:rPr>
        <w:t>。</w:t>
      </w:r>
    </w:p>
    <w:p w14:paraId="74B98AC1">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2C2B4F26">
      <w:pPr>
        <w:spacing w:line="520" w:lineRule="exact"/>
        <w:ind w:firstLine="840" w:firstLineChars="350"/>
        <w:rPr>
          <w:rFonts w:ascii="仿宋_GB2312" w:hAnsi="仿宋_GB2312" w:eastAsia="仿宋_GB2312" w:cs="仿宋_GB2312"/>
          <w:sz w:val="24"/>
        </w:rPr>
      </w:pPr>
      <w:r>
        <w:rPr>
          <w:rFonts w:hint="eastAsia" w:ascii="仿宋_GB2312" w:hAnsi="仿宋_GB2312" w:eastAsia="仿宋_GB2312" w:cs="仿宋_GB2312"/>
          <w:sz w:val="24"/>
        </w:rPr>
        <w:t>迈瑞数字化医用X射线影像系统维修保养服务。年度对设备及相关配件进行保修；保证设备开机率</w:t>
      </w:r>
      <w:r>
        <w:rPr>
          <w:rFonts w:hint="eastAsia" w:ascii="仿宋_GB2312" w:hAnsi="仿宋_GB2312" w:eastAsia="仿宋_GB2312" w:cs="仿宋_GB2312"/>
          <w:sz w:val="24"/>
          <w:lang w:val="en-US" w:eastAsia="zh-CN"/>
        </w:rPr>
        <w:t>在</w:t>
      </w:r>
      <w:r>
        <w:rPr>
          <w:rFonts w:hint="eastAsia" w:ascii="仿宋_GB2312" w:hAnsi="仿宋_GB2312" w:eastAsia="仿宋_GB2312" w:cs="仿宋_GB2312"/>
          <w:sz w:val="24"/>
        </w:rPr>
        <w:t>90%以上(含节假日)；年度对设备进行保养，保证设备运转良好。</w:t>
      </w:r>
    </w:p>
    <w:p w14:paraId="7C8259B4">
      <w:pPr>
        <w:numPr>
          <w:ilvl w:val="0"/>
          <w:numId w:val="2"/>
        </w:num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采购标的汇总表</w:t>
      </w:r>
    </w:p>
    <w:tbl>
      <w:tblPr>
        <w:tblStyle w:val="13"/>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544"/>
        <w:gridCol w:w="1094"/>
        <w:gridCol w:w="1013"/>
        <w:gridCol w:w="1686"/>
        <w:gridCol w:w="1269"/>
      </w:tblGrid>
      <w:tr w14:paraId="398C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94" w:type="pct"/>
            <w:shd w:val="clear" w:color="auto" w:fill="FFFFFF"/>
            <w:tcMar>
              <w:top w:w="0" w:type="dxa"/>
              <w:right w:w="0" w:type="dxa"/>
            </w:tcMar>
            <w:vAlign w:val="center"/>
          </w:tcPr>
          <w:p w14:paraId="6B7CD69A">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506" w:type="pct"/>
            <w:shd w:val="clear" w:color="auto" w:fill="FFFFFF"/>
            <w:tcMar>
              <w:top w:w="0" w:type="dxa"/>
              <w:right w:w="0" w:type="dxa"/>
            </w:tcMar>
            <w:vAlign w:val="center"/>
          </w:tcPr>
          <w:p w14:paraId="2E3702D9">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648" w:type="pct"/>
            <w:shd w:val="clear" w:color="auto" w:fill="FFFFFF"/>
            <w:vAlign w:val="center"/>
          </w:tcPr>
          <w:p w14:paraId="1F17B6AB">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600" w:type="pct"/>
            <w:shd w:val="clear" w:color="auto" w:fill="FFFFFF"/>
            <w:tcMar>
              <w:top w:w="0" w:type="dxa"/>
              <w:right w:w="0" w:type="dxa"/>
            </w:tcMar>
            <w:vAlign w:val="center"/>
          </w:tcPr>
          <w:p w14:paraId="4C0F279D">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8" w:type="pct"/>
            <w:shd w:val="clear" w:color="auto" w:fill="FFFFFF"/>
            <w:vAlign w:val="center"/>
          </w:tcPr>
          <w:p w14:paraId="2D0FBBE3">
            <w:pPr>
              <w:autoSpaceDE w:val="0"/>
              <w:autoSpaceDN w:val="0"/>
              <w:adjustRightInd w:val="0"/>
              <w:jc w:val="center"/>
              <w:rPr>
                <w:rFonts w:ascii="仿宋_GB2312" w:hAnsi="仿宋_GB2312" w:eastAsia="仿宋_GB2312" w:cs="仿宋_GB2312"/>
                <w:sz w:val="24"/>
              </w:rPr>
            </w:pPr>
            <w:r>
              <w:rPr>
                <w:rFonts w:hint="eastAsia" w:ascii="仿宋_GB2312" w:hAnsi="仿宋_GB2312" w:eastAsia="仿宋_GB2312" w:cs="仿宋_GB2312"/>
                <w:sz w:val="24"/>
              </w:rPr>
              <w:t>预算金额</w:t>
            </w:r>
          </w:p>
          <w:p w14:paraId="17A5BDF0">
            <w:pPr>
              <w:autoSpaceDE w:val="0"/>
              <w:autoSpaceDN w:val="0"/>
              <w:adjustRightInd w:val="0"/>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1" w:type="pct"/>
            <w:shd w:val="clear" w:color="auto" w:fill="FFFFFF"/>
            <w:tcMar>
              <w:top w:w="0" w:type="dxa"/>
              <w:right w:w="0" w:type="dxa"/>
            </w:tcMar>
            <w:vAlign w:val="center"/>
          </w:tcPr>
          <w:p w14:paraId="7F14467D">
            <w:pPr>
              <w:autoSpaceDE w:val="0"/>
              <w:autoSpaceDN w:val="0"/>
              <w:adjustRightInd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7B99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50C12B89">
            <w:pPr>
              <w:autoSpaceDE w:val="0"/>
              <w:autoSpaceDN w:val="0"/>
              <w:adjustRightInd w:val="0"/>
              <w:spacing w:line="5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506" w:type="pct"/>
            <w:shd w:val="clear" w:color="auto" w:fill="FFFFFF"/>
            <w:tcMar>
              <w:top w:w="0" w:type="dxa"/>
              <w:right w:w="0" w:type="dxa"/>
            </w:tcMar>
            <w:vAlign w:val="center"/>
          </w:tcPr>
          <w:p w14:paraId="7CCB6DFC">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sz w:val="24"/>
              </w:rPr>
              <w:t>迈瑞数字化医用X射线影像系统维修保养服务</w:t>
            </w:r>
          </w:p>
        </w:tc>
        <w:tc>
          <w:tcPr>
            <w:tcW w:w="648" w:type="pct"/>
            <w:shd w:val="clear" w:color="auto" w:fill="FFFFFF"/>
            <w:vAlign w:val="center"/>
          </w:tcPr>
          <w:p w14:paraId="3443DCBF">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p>
        </w:tc>
        <w:tc>
          <w:tcPr>
            <w:tcW w:w="600" w:type="pct"/>
            <w:shd w:val="clear" w:color="auto" w:fill="FFFFFF"/>
            <w:tcMar>
              <w:top w:w="0" w:type="dxa"/>
              <w:right w:w="0" w:type="dxa"/>
            </w:tcMar>
            <w:vAlign w:val="center"/>
          </w:tcPr>
          <w:p w14:paraId="785BECAC">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套</w:t>
            </w:r>
          </w:p>
        </w:tc>
        <w:tc>
          <w:tcPr>
            <w:tcW w:w="998" w:type="pct"/>
            <w:shd w:val="clear" w:color="auto" w:fill="FFFFFF"/>
            <w:vAlign w:val="center"/>
          </w:tcPr>
          <w:p w14:paraId="70540C7A">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17</w:t>
            </w:r>
          </w:p>
        </w:tc>
        <w:tc>
          <w:tcPr>
            <w:tcW w:w="751" w:type="pct"/>
            <w:shd w:val="clear" w:color="auto" w:fill="FFFFFF"/>
            <w:tcMar>
              <w:top w:w="0" w:type="dxa"/>
              <w:right w:w="0" w:type="dxa"/>
            </w:tcMar>
            <w:vAlign w:val="center"/>
          </w:tcPr>
          <w:p w14:paraId="4C0EF3EF">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否</w:t>
            </w:r>
          </w:p>
        </w:tc>
      </w:tr>
    </w:tbl>
    <w:p w14:paraId="60326C78">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3040B67B">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407529A6">
      <w:pPr>
        <w:pStyle w:val="2"/>
        <w:spacing w:line="560" w:lineRule="exact"/>
        <w:ind w:left="0" w:leftChars="0" w:firstLine="480"/>
        <w:rPr>
          <w:b/>
          <w:bCs/>
        </w:rPr>
      </w:pPr>
      <w:r>
        <w:rPr>
          <w:rFonts w:hint="eastAsia" w:ascii="仿宋_GB2312" w:hAnsi="仿宋_GB2312" w:eastAsia="仿宋_GB2312" w:cs="仿宋_GB2312"/>
          <w:color w:val="EE0000"/>
          <w:sz w:val="24"/>
        </w:rPr>
        <w:t>★</w:t>
      </w: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响应文件中应根据汇总表提供采购标的报价单（模板见附件）。</w:t>
      </w:r>
    </w:p>
    <w:p w14:paraId="4343CBC9">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r>
        <w:rPr>
          <w:sz w:val="20"/>
          <w:szCs w:val="22"/>
        </w:rPr>
        <w:commentReference w:id="0"/>
      </w:r>
    </w:p>
    <w:p w14:paraId="213393B1">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技术指标和商务要求分为关键指标和一般指标。标“★”代表关键指标，不满足该指标将导致响应被拒绝；无标识则表示一般指标。对于关键指标，</w:t>
      </w:r>
      <w:r>
        <w:rPr>
          <w:rFonts w:hint="eastAsia" w:ascii="仿宋_GB2312" w:hAnsi="仿宋_GB2312" w:eastAsia="仿宋_GB2312" w:cs="仿宋_GB2312"/>
          <w:sz w:val="24"/>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04FB9667">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（一）技术要求：</w:t>
      </w:r>
    </w:p>
    <w:p w14:paraId="38C05B50">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1、设备保修需满足以下要求：</w:t>
      </w:r>
    </w:p>
    <w:p w14:paraId="6517AD63">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 xml:space="preserve">（1）保修内容 </w:t>
      </w:r>
    </w:p>
    <w:p w14:paraId="69B8875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包含:主机、工作站电脑(含显示器)等设备及其全部配件。保期内的故障零部件费用、技术服务劳务费、差旅费以及原厂所规定的各种预防性维修保养费用全部包含，免费系统软件升级。</w:t>
      </w:r>
    </w:p>
    <w:p w14:paraId="12ECFB7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不包含:球管和平板探测器。</w:t>
      </w:r>
      <w:r>
        <w:rPr>
          <w:rFonts w:ascii="仿宋_GB2312" w:hAnsi="仿宋_GB2312" w:eastAsia="仿宋_GB2312" w:cs="仿宋_GB2312"/>
          <w:sz w:val="24"/>
        </w:rPr>
        <w:t xml:space="preserve"> </w:t>
      </w:r>
    </w:p>
    <w:p w14:paraId="4A455E69">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 xml:space="preserve">（2）开机保障 </w:t>
      </w:r>
    </w:p>
    <w:p w14:paraId="4F06B23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保证设备开机率在90%以上(含节假日)，如未达到此开机率，每低于1个百分点延长保修5个工作日，故障统计不包含因球管和平板探测器故障造成的停机</w:t>
      </w:r>
      <w:r>
        <w:rPr>
          <w:rFonts w:ascii="仿宋_GB2312" w:hAnsi="仿宋_GB2312" w:eastAsia="仿宋_GB2312" w:cs="仿宋_GB2312"/>
          <w:sz w:val="24"/>
        </w:rPr>
        <w:t>。</w:t>
      </w:r>
    </w:p>
    <w:p w14:paraId="2BC74803">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 xml:space="preserve">（3）配件保障 </w:t>
      </w:r>
    </w:p>
    <w:p w14:paraId="77BF088E">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保证设备所有维修更换配件均为原厂全新配件，零部件到货时间24 小时内。</w:t>
      </w:r>
    </w:p>
    <w:p w14:paraId="6522D1DA">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 xml:space="preserve">（4）维修保障 </w:t>
      </w:r>
    </w:p>
    <w:p w14:paraId="5864CF7F">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2小时响应维修服务。正常工作时间240分钟内到达现场，非正常工作时间60分钟内电话响应，480分钟内到达维修现场，60小时内排除故障、恢复使用。</w:t>
      </w:r>
      <w:r>
        <w:rPr>
          <w:rFonts w:hint="eastAsia" w:ascii="仿宋_GB2312" w:hAnsi="仿宋_GB2312" w:eastAsia="仿宋_GB2312" w:cs="仿宋_GB2312"/>
          <w:sz w:val="24"/>
        </w:rPr>
        <w:t>球管及平板探测器故障不包括在内。</w:t>
      </w:r>
    </w:p>
    <w:p w14:paraId="2A63200A">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 xml:space="preserve">（5）保养服务 </w:t>
      </w:r>
    </w:p>
    <w:p w14:paraId="15B1BE07">
      <w:pPr>
        <w:snapToGrid w:val="0"/>
        <w:spacing w:line="52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每年2次正规的保养服务。保证甲方工作时间内7×24小时的客户服务热线支持，并在维保工作开展过程中，对设备功能情况、技术支持内容及日常维保工作内容及结果进行记录，存档备查。</w:t>
      </w:r>
    </w:p>
    <w:p w14:paraId="29EC7038">
      <w:pPr>
        <w:snapToGrid w:val="0"/>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sz w:val="24"/>
        </w:rPr>
        <w:t>（二）</w:t>
      </w:r>
      <w:r>
        <w:rPr>
          <w:rFonts w:hint="eastAsia" w:ascii="仿宋_GB2312" w:hAnsi="仿宋_GB2312" w:eastAsia="仿宋_GB2312" w:cs="仿宋_GB2312"/>
          <w:b/>
          <w:bCs/>
          <w:sz w:val="24"/>
        </w:rPr>
        <w:t>商务要求：</w:t>
      </w:r>
    </w:p>
    <w:p w14:paraId="59B2E9F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1、交付时间（服务期限）：1年</w:t>
      </w:r>
    </w:p>
    <w:p w14:paraId="66C9A9E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合同签订后天内完成实施要求并具备验收条件。</w:t>
      </w:r>
    </w:p>
    <w:p w14:paraId="60CB39B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■服务期限自合同签订起1年。</w:t>
      </w:r>
    </w:p>
    <w:p w14:paraId="06DBFF6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40F00A64">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2、交付地点（服务地点）：北京市海淀区学院路37号北京航空航天大学校医院及沙河校区。</w:t>
      </w:r>
    </w:p>
    <w:p w14:paraId="73BC2AFE">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3、包装运输（如有）：</w:t>
      </w:r>
      <w:r>
        <w:rPr>
          <w:rFonts w:hint="eastAsia" w:ascii="仿宋_GB2312" w:hAnsi="仿宋_GB2312" w:eastAsia="仿宋_GB2312" w:cs="仿宋_GB2312"/>
          <w:color w:val="000000" w:themeColor="text1"/>
          <w:sz w:val="24"/>
          <w14:textFill>
            <w14:solidFill>
              <w14:schemeClr w14:val="tx1"/>
            </w14:solidFill>
          </w14:textFill>
        </w:rPr>
        <w:t>大型设备或配件须供应商提供有专业人员进行物流及搬运</w:t>
      </w:r>
      <w:r>
        <w:rPr>
          <w:rFonts w:hint="eastAsia" w:ascii="仿宋_GB2312" w:hAnsi="仿宋_GB2312" w:eastAsia="仿宋_GB2312" w:cs="仿宋_GB2312"/>
          <w:sz w:val="24"/>
        </w:rPr>
        <w:t>。</w:t>
      </w:r>
    </w:p>
    <w:p w14:paraId="3565A73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4、售后服务（如有）：包括质保期年限、维修或服务响应时间、技术培训时间及内容等。</w:t>
      </w:r>
    </w:p>
    <w:p w14:paraId="72E7D41B">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5、培训方案（如有）：供应商提供设备及系统技术服务支持。</w:t>
      </w:r>
    </w:p>
    <w:p w14:paraId="49779AB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6、人员资质要求（如有）：供应商维保人员需有相关检测资质。</w:t>
      </w:r>
    </w:p>
    <w:p w14:paraId="122731DB">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7、保险：保险费由供应商承担。    </w:t>
      </w:r>
    </w:p>
    <w:p w14:paraId="0B52B0A2">
      <w:pPr>
        <w:snapToGrid w:val="0"/>
        <w:spacing w:line="520" w:lineRule="exact"/>
        <w:ind w:firstLine="480" w:firstLineChars="200"/>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8、其他：</w:t>
      </w:r>
      <w:r>
        <w:rPr>
          <w:rFonts w:hint="eastAsia" w:ascii="仿宋_GB2312" w:hAnsi="仿宋_GB2312" w:eastAsia="仿宋_GB2312" w:cs="仿宋_GB2312"/>
          <w:sz w:val="24"/>
          <w:lang w:val="en-US" w:eastAsia="zh-CN"/>
        </w:rPr>
        <w:t>无</w:t>
      </w:r>
    </w:p>
    <w:p w14:paraId="69EF0D41">
      <w:pPr>
        <w:snapToGrid w:val="0"/>
        <w:spacing w:line="520" w:lineRule="exact"/>
        <w:ind w:firstLine="482" w:firstLineChars="20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（三）验收要求：</w:t>
      </w:r>
    </w:p>
    <w:p w14:paraId="4066C8B0">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系统功能验收：开机自检通过、无报错；曝光参数设置/显示准确；曝光触发、手闸/脚闸灵敏可靠；系统稳定等。</w:t>
      </w:r>
    </w:p>
    <w:p w14:paraId="74DCE00E">
      <w:pPr>
        <w:snapToGrid w:val="0"/>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szCs w:val="24"/>
        </w:rPr>
        <w:t>成像质量验收：空间分辨率满足临床；图像均匀性、低对比度分辨率达标；无伪影、拖影、暗区、亮点；探测器响应均匀等。</w:t>
      </w:r>
    </w:p>
    <w:p w14:paraId="3F2038EC">
      <w:pPr>
        <w:snapToGrid w:val="0"/>
        <w:spacing w:line="5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机械与运动系统验收：仪器机械与运动平稳，定位精准，无异常等。</w:t>
      </w:r>
    </w:p>
    <w:p w14:paraId="6ACA85BD">
      <w:pPr>
        <w:numPr>
          <w:numId w:val="0"/>
        </w:numPr>
        <w:snapToGrid w:val="0"/>
        <w:spacing w:line="520" w:lineRule="exact"/>
        <w:ind w:firstLine="480" w:firstLineChars="200"/>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安全与防护满足辐射安全要求。</w:t>
      </w:r>
    </w:p>
    <w:p w14:paraId="59465034">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r>
        <w:rPr>
          <w:sz w:val="20"/>
          <w:szCs w:val="22"/>
        </w:rPr>
        <w:commentReference w:id="1"/>
      </w:r>
    </w:p>
    <w:p w14:paraId="26113683">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668A846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分期付款，合同签订个5工作日内供应商向采购人提供合同金额20%的履约保证金，采购人支付合同总价100%；货物调试且验收合格后，供应商向采购人提供合同全额正式商业发票后，采购人支付合同总价的100%，同时维保履约保证金转为维保保证金，服务期满后付清维保保证金。</w:t>
      </w:r>
    </w:p>
    <w:p w14:paraId="5AA254E6">
      <w:pPr>
        <w:pStyle w:val="2"/>
      </w:pPr>
    </w:p>
    <w:p w14:paraId="0C7F35F7">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3EF3734E">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附件1：采购标的报价单</w:t>
      </w:r>
    </w:p>
    <w:p w14:paraId="608538ED">
      <w:pPr>
        <w:jc w:val="center"/>
        <w:rPr>
          <w:rFonts w:ascii="黑体" w:hAnsi="Times New Roman" w:eastAsia="黑体" w:cs="Times New Roman"/>
          <w:b/>
          <w:sz w:val="32"/>
          <w:szCs w:val="32"/>
        </w:rPr>
      </w:pPr>
      <w:r>
        <w:rPr>
          <w:rFonts w:hint="eastAsia" w:ascii="黑体" w:eastAsia="黑体"/>
          <w:b/>
          <w:sz w:val="32"/>
          <w:szCs w:val="32"/>
        </w:rPr>
        <w:t>北航校医院迈瑞数字化医用X射线影像系统维修保养服务采购报价单</w:t>
      </w:r>
    </w:p>
    <w:p w14:paraId="59F9C476">
      <w:pPr>
        <w:rPr>
          <w:rFonts w:hint="eastAsia" w:ascii="华文楷体" w:hAnsi="华文楷体" w:eastAsia="华文楷体"/>
          <w:b/>
          <w:bCs/>
          <w:sz w:val="28"/>
          <w:szCs w:val="28"/>
        </w:rPr>
      </w:pPr>
      <w:r>
        <w:rPr>
          <w:rFonts w:hint="eastAsia" w:ascii="华文楷体" w:hAnsi="华文楷体" w:eastAsia="华文楷体"/>
          <w:b/>
          <w:bCs/>
          <w:sz w:val="28"/>
          <w:szCs w:val="28"/>
        </w:rPr>
        <w:t>供应商：____________________（加盖单位公章）</w:t>
      </w:r>
    </w:p>
    <w:p w14:paraId="5D003E77">
      <w:pPr>
        <w:pStyle w:val="2"/>
      </w:pPr>
    </w:p>
    <w:tbl>
      <w:tblPr>
        <w:tblStyle w:val="13"/>
        <w:tblW w:w="49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136"/>
        <w:gridCol w:w="1472"/>
        <w:gridCol w:w="1133"/>
        <w:gridCol w:w="1273"/>
        <w:gridCol w:w="1679"/>
      </w:tblGrid>
      <w:tr w14:paraId="6397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tcBorders>
              <w:top w:val="single" w:color="auto" w:sz="4" w:space="0"/>
              <w:left w:val="single" w:color="auto" w:sz="4" w:space="0"/>
              <w:bottom w:val="single" w:color="auto" w:sz="4" w:space="0"/>
              <w:right w:val="single" w:color="auto" w:sz="4" w:space="0"/>
            </w:tcBorders>
          </w:tcPr>
          <w:p w14:paraId="7CF4EBFC">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序号</w:t>
            </w:r>
          </w:p>
        </w:tc>
        <w:tc>
          <w:tcPr>
            <w:tcW w:w="1272" w:type="pct"/>
            <w:tcBorders>
              <w:top w:val="single" w:color="auto" w:sz="4" w:space="0"/>
              <w:left w:val="single" w:color="auto" w:sz="4" w:space="0"/>
              <w:bottom w:val="single" w:color="auto" w:sz="4" w:space="0"/>
              <w:right w:val="single" w:color="auto" w:sz="4" w:space="0"/>
            </w:tcBorders>
            <w:vAlign w:val="center"/>
          </w:tcPr>
          <w:p w14:paraId="59D95789">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服务内容</w:t>
            </w:r>
          </w:p>
        </w:tc>
        <w:tc>
          <w:tcPr>
            <w:tcW w:w="877" w:type="pct"/>
            <w:tcBorders>
              <w:top w:val="single" w:color="auto" w:sz="4" w:space="0"/>
              <w:left w:val="single" w:color="auto" w:sz="4" w:space="0"/>
              <w:bottom w:val="single" w:color="auto" w:sz="4" w:space="0"/>
              <w:right w:val="single" w:color="auto" w:sz="4" w:space="0"/>
            </w:tcBorders>
            <w:vAlign w:val="center"/>
          </w:tcPr>
          <w:p w14:paraId="3FF0B03A">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数量</w:t>
            </w:r>
          </w:p>
        </w:tc>
        <w:tc>
          <w:tcPr>
            <w:tcW w:w="675" w:type="pct"/>
            <w:tcBorders>
              <w:top w:val="single" w:color="auto" w:sz="4" w:space="0"/>
              <w:left w:val="single" w:color="auto" w:sz="4" w:space="0"/>
              <w:bottom w:val="single" w:color="auto" w:sz="4" w:space="0"/>
              <w:right w:val="single" w:color="auto" w:sz="4" w:space="0"/>
            </w:tcBorders>
          </w:tcPr>
          <w:p w14:paraId="202E47F6">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单位</w:t>
            </w:r>
          </w:p>
        </w:tc>
        <w:tc>
          <w:tcPr>
            <w:tcW w:w="758" w:type="pct"/>
            <w:tcBorders>
              <w:top w:val="single" w:color="auto" w:sz="4" w:space="0"/>
              <w:left w:val="single" w:color="auto" w:sz="4" w:space="0"/>
              <w:bottom w:val="single" w:color="auto" w:sz="4" w:space="0"/>
              <w:right w:val="single" w:color="auto" w:sz="4" w:space="0"/>
            </w:tcBorders>
          </w:tcPr>
          <w:p w14:paraId="5900D2C6">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单价（元）</w:t>
            </w:r>
          </w:p>
        </w:tc>
        <w:tc>
          <w:tcPr>
            <w:tcW w:w="1000" w:type="pct"/>
            <w:tcBorders>
              <w:top w:val="single" w:color="auto" w:sz="4" w:space="0"/>
              <w:left w:val="single" w:color="auto" w:sz="4" w:space="0"/>
              <w:bottom w:val="single" w:color="auto" w:sz="4" w:space="0"/>
              <w:right w:val="single" w:color="auto" w:sz="4" w:space="0"/>
            </w:tcBorders>
          </w:tcPr>
          <w:p w14:paraId="5F61FA19">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备注</w:t>
            </w:r>
          </w:p>
        </w:tc>
      </w:tr>
      <w:tr w14:paraId="579BB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8" w:type="pct"/>
            <w:tcBorders>
              <w:top w:val="single" w:color="auto" w:sz="4" w:space="0"/>
              <w:left w:val="single" w:color="auto" w:sz="4" w:space="0"/>
              <w:bottom w:val="single" w:color="auto" w:sz="4" w:space="0"/>
              <w:right w:val="single" w:color="auto" w:sz="4" w:space="0"/>
            </w:tcBorders>
            <w:vAlign w:val="center"/>
          </w:tcPr>
          <w:p w14:paraId="53AFA52E">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1</w:t>
            </w:r>
          </w:p>
        </w:tc>
        <w:tc>
          <w:tcPr>
            <w:tcW w:w="1272" w:type="pct"/>
            <w:tcBorders>
              <w:top w:val="single" w:color="auto" w:sz="4" w:space="0"/>
              <w:left w:val="single" w:color="auto" w:sz="4" w:space="0"/>
              <w:bottom w:val="single" w:color="auto" w:sz="4" w:space="0"/>
              <w:right w:val="single" w:color="auto" w:sz="4" w:space="0"/>
            </w:tcBorders>
            <w:vAlign w:val="center"/>
          </w:tcPr>
          <w:p w14:paraId="0CC5FB32">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迈瑞数字化医用X射线影像系统维修保养服务</w:t>
            </w:r>
          </w:p>
        </w:tc>
        <w:tc>
          <w:tcPr>
            <w:tcW w:w="877" w:type="pct"/>
            <w:tcBorders>
              <w:top w:val="single" w:color="auto" w:sz="4" w:space="0"/>
              <w:left w:val="single" w:color="auto" w:sz="4" w:space="0"/>
              <w:bottom w:val="single" w:color="auto" w:sz="4" w:space="0"/>
              <w:right w:val="single" w:color="auto" w:sz="4" w:space="0"/>
            </w:tcBorders>
            <w:vAlign w:val="center"/>
          </w:tcPr>
          <w:p w14:paraId="1BEB238D">
            <w:pPr>
              <w:spacing w:line="360" w:lineRule="auto"/>
              <w:jc w:val="center"/>
              <w:rPr>
                <w:rFonts w:hint="eastAsia" w:ascii="仿宋_GB2312" w:hAnsi="仿宋_GB2312" w:eastAsia="仿宋_GB2312" w:cs="仿宋_GB2312"/>
                <w:bCs/>
                <w:sz w:val="24"/>
                <w:szCs w:val="24"/>
                <w:lang w:eastAsia="zh-CN"/>
              </w:rPr>
            </w:pPr>
            <w:r>
              <w:rPr>
                <w:rFonts w:hint="eastAsia" w:ascii="仿宋_GB2312" w:hAnsi="仿宋_GB2312" w:eastAsia="仿宋_GB2312" w:cs="仿宋_GB2312"/>
                <w:bCs/>
                <w:sz w:val="24"/>
                <w:szCs w:val="24"/>
                <w:lang w:val="en-US" w:eastAsia="zh-CN"/>
              </w:rPr>
              <w:t>1</w:t>
            </w:r>
          </w:p>
        </w:tc>
        <w:tc>
          <w:tcPr>
            <w:tcW w:w="675" w:type="pct"/>
            <w:tcBorders>
              <w:top w:val="single" w:color="auto" w:sz="4" w:space="0"/>
              <w:left w:val="single" w:color="auto" w:sz="4" w:space="0"/>
              <w:bottom w:val="single" w:color="auto" w:sz="4" w:space="0"/>
              <w:right w:val="single" w:color="auto" w:sz="4" w:space="0"/>
            </w:tcBorders>
            <w:vAlign w:val="center"/>
          </w:tcPr>
          <w:p w14:paraId="077D4C2C">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套</w:t>
            </w:r>
          </w:p>
        </w:tc>
        <w:tc>
          <w:tcPr>
            <w:tcW w:w="758" w:type="pct"/>
            <w:tcBorders>
              <w:top w:val="single" w:color="auto" w:sz="4" w:space="0"/>
              <w:left w:val="single" w:color="auto" w:sz="4" w:space="0"/>
              <w:bottom w:val="single" w:color="auto" w:sz="4" w:space="0"/>
              <w:right w:val="single" w:color="auto" w:sz="4" w:space="0"/>
            </w:tcBorders>
            <w:vAlign w:val="center"/>
          </w:tcPr>
          <w:p w14:paraId="65E685F6">
            <w:pPr>
              <w:spacing w:line="360" w:lineRule="auto"/>
              <w:rPr>
                <w:rFonts w:hint="eastAsia" w:ascii="仿宋_GB2312" w:hAnsi="仿宋_GB2312" w:eastAsia="仿宋_GB2312" w:cs="仿宋_GB2312"/>
                <w:bCs/>
                <w:sz w:val="24"/>
                <w:szCs w:val="24"/>
              </w:rPr>
            </w:pPr>
          </w:p>
        </w:tc>
        <w:tc>
          <w:tcPr>
            <w:tcW w:w="1000" w:type="pct"/>
            <w:tcBorders>
              <w:top w:val="single" w:color="auto" w:sz="4" w:space="0"/>
              <w:left w:val="single" w:color="auto" w:sz="4" w:space="0"/>
              <w:bottom w:val="single" w:color="auto" w:sz="4" w:space="0"/>
              <w:right w:val="single" w:color="auto" w:sz="4" w:space="0"/>
            </w:tcBorders>
            <w:vAlign w:val="center"/>
          </w:tcPr>
          <w:p w14:paraId="77ED3ECE">
            <w:pPr>
              <w:spacing w:line="360" w:lineRule="auto"/>
              <w:jc w:val="center"/>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一年期</w:t>
            </w:r>
          </w:p>
        </w:tc>
      </w:tr>
      <w:tr w14:paraId="04DA8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242" w:type="pct"/>
            <w:gridSpan w:val="4"/>
            <w:tcBorders>
              <w:top w:val="single" w:color="auto" w:sz="4" w:space="0"/>
              <w:left w:val="single" w:color="auto" w:sz="4" w:space="0"/>
              <w:bottom w:val="single" w:color="auto" w:sz="4" w:space="0"/>
              <w:right w:val="single" w:color="auto" w:sz="4" w:space="0"/>
            </w:tcBorders>
            <w:vAlign w:val="center"/>
          </w:tcPr>
          <w:p w14:paraId="546A18DA">
            <w:pPr>
              <w:spacing w:line="360" w:lineRule="auto"/>
              <w:jc w:val="right"/>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合计总价：</w:t>
            </w:r>
          </w:p>
        </w:tc>
        <w:tc>
          <w:tcPr>
            <w:tcW w:w="1758" w:type="pct"/>
            <w:gridSpan w:val="2"/>
            <w:tcBorders>
              <w:top w:val="single" w:color="auto" w:sz="4" w:space="0"/>
              <w:left w:val="single" w:color="auto" w:sz="4" w:space="0"/>
              <w:bottom w:val="single" w:color="auto" w:sz="4" w:space="0"/>
              <w:right w:val="single" w:color="auto" w:sz="4" w:space="0"/>
            </w:tcBorders>
            <w:vAlign w:val="center"/>
          </w:tcPr>
          <w:p w14:paraId="320E11FE">
            <w:pPr>
              <w:spacing w:line="360" w:lineRule="auto"/>
              <w:jc w:val="center"/>
              <w:rPr>
                <w:rFonts w:hint="eastAsia" w:ascii="仿宋_GB2312" w:hAnsi="仿宋_GB2312" w:eastAsia="仿宋_GB2312" w:cs="仿宋_GB2312"/>
                <w:bCs/>
                <w:sz w:val="24"/>
                <w:szCs w:val="24"/>
              </w:rPr>
            </w:pPr>
          </w:p>
        </w:tc>
      </w:tr>
    </w:tbl>
    <w:p w14:paraId="21F73F72">
      <w:pPr>
        <w:spacing w:line="360" w:lineRule="auto"/>
        <w:jc w:val="left"/>
        <w:rPr>
          <w:rFonts w:ascii="宋体" w:eastAsia="宋体"/>
          <w:sz w:val="24"/>
        </w:rPr>
      </w:pPr>
    </w:p>
    <w:p w14:paraId="2B2DCEBE">
      <w:pPr>
        <w:spacing w:line="360" w:lineRule="auto"/>
        <w:jc w:val="left"/>
        <w:rPr>
          <w:rFonts w:ascii="宋体" w:eastAsia="宋体"/>
          <w:sz w:val="24"/>
        </w:rPr>
      </w:pPr>
    </w:p>
    <w:p w14:paraId="3F9CE7B2">
      <w:pPr>
        <w:spacing w:line="360" w:lineRule="auto"/>
        <w:jc w:val="left"/>
        <w:rPr>
          <w:rFonts w:ascii="宋体" w:eastAsia="宋体"/>
          <w:sz w:val="24"/>
        </w:rPr>
      </w:pPr>
    </w:p>
    <w:p w14:paraId="72A6F442">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联系人：_</w:t>
      </w:r>
      <w:r>
        <w:rPr>
          <w:rFonts w:ascii="华文楷体" w:hAnsi="华文楷体" w:eastAsia="华文楷体"/>
          <w:b/>
          <w:bCs/>
          <w:sz w:val="28"/>
          <w:szCs w:val="28"/>
        </w:rPr>
        <w:t xml:space="preserve">_________  </w:t>
      </w:r>
    </w:p>
    <w:p w14:paraId="55406874">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联系电话：_</w:t>
      </w:r>
      <w:r>
        <w:rPr>
          <w:rFonts w:ascii="华文楷体" w:hAnsi="华文楷体" w:eastAsia="华文楷体"/>
          <w:b/>
          <w:bCs/>
          <w:sz w:val="28"/>
          <w:szCs w:val="28"/>
        </w:rPr>
        <w:t xml:space="preserve">_________  </w:t>
      </w:r>
    </w:p>
    <w:p w14:paraId="3A79F819">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日期：_</w:t>
      </w:r>
      <w:r>
        <w:rPr>
          <w:rFonts w:ascii="华文楷体" w:hAnsi="华文楷体" w:eastAsia="华文楷体"/>
          <w:b/>
          <w:bCs/>
          <w:sz w:val="28"/>
          <w:szCs w:val="28"/>
        </w:rPr>
        <w:t>_________</w:t>
      </w:r>
    </w:p>
    <w:p w14:paraId="24BE6AD4">
      <w:pPr>
        <w:spacing w:line="360" w:lineRule="auto"/>
        <w:jc w:val="left"/>
        <w:rPr>
          <w:rFonts w:ascii="微软雅黑" w:hAnsi="微软雅黑" w:eastAsia="微软雅黑" w:cs="宋体"/>
          <w:color w:val="333333"/>
          <w:kern w:val="0"/>
          <w:sz w:val="28"/>
          <w:szCs w:val="28"/>
        </w:rPr>
      </w:pPr>
    </w:p>
    <w:p w14:paraId="620EF76B">
      <w:pPr>
        <w:jc w:val="center"/>
        <w:rPr>
          <w:rFonts w:ascii="仿宋_GB2312" w:hAnsi="仿宋_GB2312" w:eastAsia="仿宋_GB2312" w:cs="仿宋_GB2312"/>
          <w:sz w:val="24"/>
        </w:rPr>
      </w:pPr>
    </w:p>
    <w:sectPr>
      <w:headerReference r:id="rId5" w:type="default"/>
      <w:footerReference r:id="rId6" w:type="default"/>
      <w:pgSz w:w="11900" w:h="16840"/>
      <w:pgMar w:top="1440" w:right="1800" w:bottom="1440" w:left="1800" w:header="851" w:footer="992"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计财部招采中心" w:date="2024-12-23T11:51:00Z" w:initials="招采中心">
    <w:p w14:paraId="4AC652DF">
      <w:pPr>
        <w:widowControl/>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注： </w:t>
      </w:r>
    </w:p>
    <w:p w14:paraId="6B2B4BB9">
      <w:pPr>
        <w:widowControl/>
        <w:ind w:left="181" w:leftChars="86"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采购需求表述完整、明确。不得以不合理的要求限制或者排斥潜在供应商，对潜在供应商实行差别待遇或者歧视待遇，或者指定特定的供应商、含有倾向性等内容。例如：设定明显不合理的交货期限、付款条件和验收办法，或者售后服务要求超出服务范围、不符合有关标准等。</w:t>
      </w:r>
    </w:p>
    <w:p w14:paraId="2D282124">
      <w:pPr>
        <w:pStyle w:val="2"/>
        <w:ind w:left="601" w:leftChars="286" w:firstLine="600"/>
        <w:rPr>
          <w:rFonts w:ascii="仿宋_GB2312" w:hAnsi="仿宋_GB2312" w:eastAsia="仿宋_GB2312" w:cs="仿宋_GB2312"/>
          <w:sz w:val="30"/>
          <w:szCs w:val="30"/>
        </w:rPr>
      </w:pPr>
    </w:p>
    <w:p w14:paraId="43E5CB69">
      <w:pPr>
        <w:widowControl/>
        <w:numPr>
          <w:ilvl w:val="0"/>
          <w:numId w:val="1"/>
        </w:numPr>
        <w:ind w:left="181" w:leftChars="86"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技术要求</w:t>
      </w:r>
      <w:r>
        <w:rPr>
          <w:rFonts w:hint="eastAsia" w:ascii="仿宋_GB2312" w:hAnsi="仿宋_GB2312" w:eastAsia="仿宋_GB2312" w:cs="仿宋_GB2312"/>
          <w:sz w:val="30"/>
          <w:szCs w:val="30"/>
        </w:rPr>
        <w:t xml:space="preserve">是指对采购标的的功能和质量要求，包括性能、材料、结构、外观、安全，或者服务内容和标准等。 </w:t>
      </w:r>
    </w:p>
    <w:p w14:paraId="287D6C87">
      <w:pPr>
        <w:pStyle w:val="2"/>
        <w:ind w:left="840" w:leftChars="400" w:firstLine="0" w:firstLineChars="0"/>
      </w:pPr>
    </w:p>
    <w:p w14:paraId="7DDEA3BC">
      <w:pPr>
        <w:widowControl/>
        <w:ind w:firstLine="602" w:firstLineChars="200"/>
      </w:pPr>
      <w:r>
        <w:rPr>
          <w:rFonts w:hint="eastAsia" w:ascii="仿宋_GB2312" w:hAnsi="仿宋_GB2312" w:eastAsia="仿宋_GB2312" w:cs="仿宋_GB2312"/>
          <w:b/>
          <w:bCs/>
          <w:sz w:val="30"/>
          <w:szCs w:val="30"/>
        </w:rPr>
        <w:t>3、商务要求</w:t>
      </w:r>
      <w:r>
        <w:rPr>
          <w:rFonts w:hint="eastAsia" w:ascii="仿宋_GB2312" w:hAnsi="仿宋_GB2312" w:eastAsia="仿宋_GB2312" w:cs="仿宋_GB2312"/>
          <w:sz w:val="30"/>
          <w:szCs w:val="30"/>
        </w:rPr>
        <w:t>是指取得采购标的的时间、地点、财务和服务要求，包括交付（实施）的时间（期限）和地点（范围）， 付款条件（进度和方式），包装和运输，售后服务，保险等。</w:t>
      </w:r>
    </w:p>
    <w:p w14:paraId="4E2E57AD">
      <w:pPr>
        <w:pStyle w:val="2"/>
        <w:ind w:left="0" w:leftChars="0" w:firstLine="0" w:firstLineChars="0"/>
        <w:rPr>
          <w:rFonts w:ascii="仿宋_GB2312" w:hAnsi="仿宋_GB2312" w:eastAsia="仿宋_GB2312" w:cs="仿宋_GB2312"/>
          <w:b/>
          <w:bCs/>
          <w:color w:val="FF0000"/>
          <w:sz w:val="30"/>
          <w:szCs w:val="30"/>
        </w:rPr>
      </w:pPr>
    </w:p>
    <w:p w14:paraId="3A028FDC">
      <w:pPr>
        <w:pStyle w:val="2"/>
        <w:ind w:left="0" w:leftChars="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4、如某一项技术指标和指标为关键指标，请在具体指标项前进行标注“</w:t>
      </w:r>
      <w:r>
        <w:rPr>
          <w:rFonts w:hint="eastAsia" w:ascii="仿宋_GB2312" w:hAnsi="仿宋_GB2312" w:eastAsia="仿宋_GB2312" w:cs="仿宋_GB2312"/>
          <w:color w:val="EE0000"/>
          <w:sz w:val="28"/>
          <w:szCs w:val="28"/>
        </w:rPr>
        <w:t>★</w:t>
      </w:r>
      <w:r>
        <w:rPr>
          <w:rFonts w:hint="eastAsia" w:ascii="仿宋_GB2312" w:hAnsi="仿宋_GB2312" w:eastAsia="仿宋_GB2312" w:cs="仿宋_GB2312"/>
          <w:sz w:val="30"/>
          <w:szCs w:val="30"/>
        </w:rPr>
        <w:t>”。</w:t>
      </w:r>
    </w:p>
    <w:p w14:paraId="304D0AC9">
      <w:pPr>
        <w:pStyle w:val="6"/>
        <w:rPr>
          <w:rFonts w:ascii="仿宋_GB2312" w:hAnsi="仿宋_GB2312" w:eastAsia="仿宋_GB2312" w:cs="仿宋_GB2312"/>
        </w:rPr>
      </w:pPr>
    </w:p>
    <w:p w14:paraId="4E92881F">
      <w:pPr>
        <w:pStyle w:val="6"/>
        <w:rPr>
          <w:rFonts w:ascii="仿宋_GB2312" w:hAnsi="仿宋_GB2312" w:eastAsia="仿宋_GB2312" w:cs="仿宋_GB2312"/>
          <w:sz w:val="30"/>
          <w:szCs w:val="30"/>
        </w:rPr>
      </w:pPr>
      <w:r>
        <w:rPr>
          <w:rFonts w:hint="eastAsia" w:ascii="仿宋_GB2312" w:hAnsi="仿宋_GB2312" w:eastAsia="仿宋_GB2312" w:cs="仿宋_GB2312"/>
        </w:rPr>
        <w:t>5、可以根据项目实际情况，自主决定是否对所有指标需要提供证明材料或仅对关键指标提供证明材料</w:t>
      </w:r>
    </w:p>
  </w:comment>
  <w:comment w:id="1" w:author="计财部招采中心" w:date="2024-12-23T13:19:00Z" w:initials="招采中心">
    <w:p w14:paraId="49BCDEE4">
      <w:pPr>
        <w:widowControl/>
        <w:ind w:firstLine="600" w:firstLineChars="200"/>
      </w:pPr>
      <w:r>
        <w:rPr>
          <w:rFonts w:hint="eastAsia" w:ascii="仿宋_GB2312" w:hAnsi="仿宋_GB2312" w:eastAsia="仿宋_GB2312" w:cs="仿宋_GB2312"/>
          <w:sz w:val="30"/>
          <w:szCs w:val="30"/>
        </w:rPr>
        <w:t>注：</w:t>
      </w:r>
      <w:r>
        <w:rPr>
          <w:rFonts w:hint="eastAsia" w:ascii="仿宋_GB2312" w:hAnsi="仿宋_GB2312" w:eastAsia="仿宋_GB2312" w:cs="仿宋_GB2312"/>
          <w:b/>
          <w:bCs/>
          <w:sz w:val="30"/>
          <w:szCs w:val="30"/>
        </w:rPr>
        <w:t>履约保证金不超过合同金额的10%</w:t>
      </w:r>
      <w:r>
        <w:rPr>
          <w:rFonts w:hint="eastAsia" w:ascii="仿宋_GB2312" w:hAnsi="仿宋_GB2312" w:eastAsia="仿宋_GB2312" w:cs="仿宋_GB2312"/>
          <w:sz w:val="30"/>
          <w:szCs w:val="30"/>
        </w:rPr>
        <w:t>，首付款比例一般为30%-60%，也可视采购项目具体情况调整。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E92881F" w15:done="0"/>
  <w15:commentEx w15:paraId="49BCDEE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FE8C1">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F8B356A">
                          <w:pPr>
                            <w:pStyle w:val="9"/>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cTSd8UBAACbAwAADgAAAGRycy9lMm9Eb2MueG1srVPNjtMwEL4j8Q6W&#10;7zTZCqEqaroCVYuQECAtPIDrjBtL/pPHbdIXgDfgxIU7z9XnYOykXVgue+DizJ+/me/zZH07WsOO&#10;EFF71/KbRc0ZOOk77fYt//L57sWKM0zCdcJ4By0/AfLbzfNn6yE0sPS9Nx1ERiAOmyG0vE8pNFWF&#10;sgcrcOEDOEoqH61I5MZ91UUxELo11bKuX1WDj12IXgIiRbdTks+I8SmAXiktYevlwYJLE2oEIxJR&#10;wl4H5JsyrVIg00elEBIzLSemqZzUhOxdPqvNWjT7KEKv5TyCeMoIjzhZoR01vUJtRRLsEPU/UFbL&#10;6NGrtJDeVhORogixuKkfaXPfiwCFC0mN4So6/j9Y+eH4KTLd0SZw5oSlBz9//3b+8ev88yt7meUZ&#10;AjZUdR+oLo1v/JhL5zhSMLMeVbT5S3wY5Unc01VcGBOT+dJquVrVlJKUuziEUz1cDxHTW/CWZaPl&#10;kV6viCqO7zFNpZeS3M35O20MxUVj3F8BwpwiUFZgvp2ZTBNnK427caax892J2A20Bi13tPWcmXeO&#10;VM4bczHixdjNRu6I4fUh0Rhluow6QRGr7NCbFX7zfuWl+NMvVQ//1O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K3E0nfFAQAAmwMAAA4AAAAAAAAAAQAgAAAAHgEAAGRycy9lMm9Eb2MueG1s&#10;UEsFBgAAAAAGAAYAWQEAAFUFAAAAAA==&#10;">
              <v:fill on="f" focussize="0,0"/>
              <v:stroke on="f"/>
              <v:imagedata o:title=""/>
              <o:lock v:ext="edit" aspectratio="f"/>
              <v:textbox inset="0mm,0mm,0mm,0mm" style="mso-fit-shape-to-text:t;">
                <w:txbxContent>
                  <w:p w14:paraId="3F8B356A">
                    <w:pPr>
                      <w:pStyle w:val="9"/>
                    </w:pPr>
                    <w:r>
                      <w:rPr>
                        <w:rFonts w:hint="eastAsia"/>
                      </w:rPr>
                      <w:fldChar w:fldCharType="begin"/>
                    </w:r>
                    <w:r>
                      <w:rPr>
                        <w:rFonts w:hint="eastAsia"/>
                      </w:rPr>
                      <w:instrText xml:space="preserve"> PAGE  \* MERGEFORMAT </w:instrText>
                    </w:r>
                    <w:r>
                      <w:rPr>
                        <w:rFonts w:hint="eastAsia"/>
                      </w:rPr>
                      <w:fldChar w:fldCharType="separate"/>
                    </w:r>
                    <w:r>
                      <w:t>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664B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46761"/>
    <w:multiLevelType w:val="singleLevel"/>
    <w:tmpl w:val="CCD46761"/>
    <w:lvl w:ilvl="0" w:tentative="0">
      <w:start w:val="2"/>
      <w:numFmt w:val="decimal"/>
      <w:suff w:val="nothing"/>
      <w:lvlText w:val="%1、"/>
      <w:lvlJc w:val="left"/>
    </w:lvl>
  </w:abstractNum>
  <w:abstractNum w:abstractNumId="1">
    <w:nsid w:val="71C44895"/>
    <w:multiLevelType w:val="singleLevel"/>
    <w:tmpl w:val="71C44895"/>
    <w:lvl w:ilvl="0" w:tentative="0">
      <w:start w:val="4"/>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ZGM3NjU1ZGIzYzI3NWQ0MmFiNjdkNDAzMTI3YTQifQ=="/>
  </w:docVars>
  <w:rsids>
    <w:rsidRoot w:val="008F294C"/>
    <w:rsid w:val="00017EC7"/>
    <w:rsid w:val="000234E1"/>
    <w:rsid w:val="00033C45"/>
    <w:rsid w:val="0005284C"/>
    <w:rsid w:val="00054AA8"/>
    <w:rsid w:val="00061138"/>
    <w:rsid w:val="00064423"/>
    <w:rsid w:val="000663BB"/>
    <w:rsid w:val="000759D2"/>
    <w:rsid w:val="000762D5"/>
    <w:rsid w:val="000914B2"/>
    <w:rsid w:val="000935C6"/>
    <w:rsid w:val="000A30C3"/>
    <w:rsid w:val="000A46E5"/>
    <w:rsid w:val="000A7AFC"/>
    <w:rsid w:val="000B2854"/>
    <w:rsid w:val="000C269B"/>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A380C"/>
    <w:rsid w:val="001B06FE"/>
    <w:rsid w:val="001B3B15"/>
    <w:rsid w:val="001C20F4"/>
    <w:rsid w:val="001D0B20"/>
    <w:rsid w:val="001E5547"/>
    <w:rsid w:val="001E6D9B"/>
    <w:rsid w:val="001F72EA"/>
    <w:rsid w:val="002001EF"/>
    <w:rsid w:val="0021101D"/>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2E680B"/>
    <w:rsid w:val="003140E9"/>
    <w:rsid w:val="00314F7E"/>
    <w:rsid w:val="00317C9C"/>
    <w:rsid w:val="0032514A"/>
    <w:rsid w:val="00325CB0"/>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27FA9"/>
    <w:rsid w:val="00430F1C"/>
    <w:rsid w:val="004352C7"/>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634A"/>
    <w:rsid w:val="00653B6E"/>
    <w:rsid w:val="006565DE"/>
    <w:rsid w:val="00663784"/>
    <w:rsid w:val="006654FA"/>
    <w:rsid w:val="00666518"/>
    <w:rsid w:val="006779B2"/>
    <w:rsid w:val="006815F0"/>
    <w:rsid w:val="00686A11"/>
    <w:rsid w:val="00696C70"/>
    <w:rsid w:val="006A4FB4"/>
    <w:rsid w:val="006A7115"/>
    <w:rsid w:val="006A78FE"/>
    <w:rsid w:val="006B3A41"/>
    <w:rsid w:val="006C3C95"/>
    <w:rsid w:val="006E23F4"/>
    <w:rsid w:val="006E33C8"/>
    <w:rsid w:val="006E4B91"/>
    <w:rsid w:val="006F1648"/>
    <w:rsid w:val="00710B61"/>
    <w:rsid w:val="0072195B"/>
    <w:rsid w:val="00731FD4"/>
    <w:rsid w:val="007321CB"/>
    <w:rsid w:val="00744051"/>
    <w:rsid w:val="00745DA6"/>
    <w:rsid w:val="0074702B"/>
    <w:rsid w:val="00747877"/>
    <w:rsid w:val="00762CDC"/>
    <w:rsid w:val="007726AA"/>
    <w:rsid w:val="00780834"/>
    <w:rsid w:val="007811BD"/>
    <w:rsid w:val="0078233B"/>
    <w:rsid w:val="007879F5"/>
    <w:rsid w:val="00790ECC"/>
    <w:rsid w:val="00795440"/>
    <w:rsid w:val="007C68B1"/>
    <w:rsid w:val="007D099C"/>
    <w:rsid w:val="007D196C"/>
    <w:rsid w:val="007F21E3"/>
    <w:rsid w:val="00800E21"/>
    <w:rsid w:val="008022F2"/>
    <w:rsid w:val="0080439A"/>
    <w:rsid w:val="00805922"/>
    <w:rsid w:val="0081176D"/>
    <w:rsid w:val="00841D3F"/>
    <w:rsid w:val="00842F90"/>
    <w:rsid w:val="00860E4A"/>
    <w:rsid w:val="008825E7"/>
    <w:rsid w:val="008901D2"/>
    <w:rsid w:val="0089687D"/>
    <w:rsid w:val="0089739C"/>
    <w:rsid w:val="008B4A24"/>
    <w:rsid w:val="008C41B2"/>
    <w:rsid w:val="008D588C"/>
    <w:rsid w:val="008E1949"/>
    <w:rsid w:val="008F0659"/>
    <w:rsid w:val="008F294C"/>
    <w:rsid w:val="009004DB"/>
    <w:rsid w:val="00900D96"/>
    <w:rsid w:val="00901872"/>
    <w:rsid w:val="00925546"/>
    <w:rsid w:val="0093669A"/>
    <w:rsid w:val="00937842"/>
    <w:rsid w:val="009448A5"/>
    <w:rsid w:val="0095000D"/>
    <w:rsid w:val="009545E5"/>
    <w:rsid w:val="009556E0"/>
    <w:rsid w:val="00965317"/>
    <w:rsid w:val="009778C7"/>
    <w:rsid w:val="0098513C"/>
    <w:rsid w:val="00986ACA"/>
    <w:rsid w:val="00997874"/>
    <w:rsid w:val="009A3AD1"/>
    <w:rsid w:val="009B15EB"/>
    <w:rsid w:val="009B5406"/>
    <w:rsid w:val="009D1CFC"/>
    <w:rsid w:val="009D6B77"/>
    <w:rsid w:val="009E5390"/>
    <w:rsid w:val="009F176F"/>
    <w:rsid w:val="00A01D02"/>
    <w:rsid w:val="00A03559"/>
    <w:rsid w:val="00A153A7"/>
    <w:rsid w:val="00A27F8C"/>
    <w:rsid w:val="00A4209E"/>
    <w:rsid w:val="00A43AC6"/>
    <w:rsid w:val="00A43E15"/>
    <w:rsid w:val="00A52B45"/>
    <w:rsid w:val="00A60009"/>
    <w:rsid w:val="00A64B7B"/>
    <w:rsid w:val="00A746D3"/>
    <w:rsid w:val="00A8672B"/>
    <w:rsid w:val="00A952E3"/>
    <w:rsid w:val="00AA1006"/>
    <w:rsid w:val="00AC0453"/>
    <w:rsid w:val="00AE6905"/>
    <w:rsid w:val="00AF17C0"/>
    <w:rsid w:val="00AF337A"/>
    <w:rsid w:val="00B24488"/>
    <w:rsid w:val="00B270BA"/>
    <w:rsid w:val="00B357F6"/>
    <w:rsid w:val="00B37B18"/>
    <w:rsid w:val="00B502AC"/>
    <w:rsid w:val="00B622C3"/>
    <w:rsid w:val="00B705A2"/>
    <w:rsid w:val="00B739CA"/>
    <w:rsid w:val="00B968B6"/>
    <w:rsid w:val="00BB3355"/>
    <w:rsid w:val="00BB498B"/>
    <w:rsid w:val="00BC1838"/>
    <w:rsid w:val="00BC4524"/>
    <w:rsid w:val="00BD789C"/>
    <w:rsid w:val="00BD78F8"/>
    <w:rsid w:val="00BE1A28"/>
    <w:rsid w:val="00BE3BF7"/>
    <w:rsid w:val="00BE4E22"/>
    <w:rsid w:val="00BF0305"/>
    <w:rsid w:val="00BF7FD4"/>
    <w:rsid w:val="00C00265"/>
    <w:rsid w:val="00C009EC"/>
    <w:rsid w:val="00C03FA4"/>
    <w:rsid w:val="00C119F8"/>
    <w:rsid w:val="00C3667D"/>
    <w:rsid w:val="00C43776"/>
    <w:rsid w:val="00C55A1E"/>
    <w:rsid w:val="00C62E68"/>
    <w:rsid w:val="00C716DF"/>
    <w:rsid w:val="00C906CD"/>
    <w:rsid w:val="00C94D72"/>
    <w:rsid w:val="00CA5D0C"/>
    <w:rsid w:val="00CB29C5"/>
    <w:rsid w:val="00CB3C9A"/>
    <w:rsid w:val="00CD0F7A"/>
    <w:rsid w:val="00CD344F"/>
    <w:rsid w:val="00CF384C"/>
    <w:rsid w:val="00D014BD"/>
    <w:rsid w:val="00D11E7B"/>
    <w:rsid w:val="00D1484B"/>
    <w:rsid w:val="00D179DF"/>
    <w:rsid w:val="00D33AD0"/>
    <w:rsid w:val="00D4740A"/>
    <w:rsid w:val="00D5013E"/>
    <w:rsid w:val="00D50F38"/>
    <w:rsid w:val="00D51FA8"/>
    <w:rsid w:val="00D52EA8"/>
    <w:rsid w:val="00D533D8"/>
    <w:rsid w:val="00D65806"/>
    <w:rsid w:val="00D72C55"/>
    <w:rsid w:val="00D91AC4"/>
    <w:rsid w:val="00DD3BA2"/>
    <w:rsid w:val="00E17256"/>
    <w:rsid w:val="00E21552"/>
    <w:rsid w:val="00E22D24"/>
    <w:rsid w:val="00E3566D"/>
    <w:rsid w:val="00E417D0"/>
    <w:rsid w:val="00E44BE1"/>
    <w:rsid w:val="00E54530"/>
    <w:rsid w:val="00E5690F"/>
    <w:rsid w:val="00E60FE3"/>
    <w:rsid w:val="00E6627B"/>
    <w:rsid w:val="00E7636B"/>
    <w:rsid w:val="00E91663"/>
    <w:rsid w:val="00E918EE"/>
    <w:rsid w:val="00E91AC4"/>
    <w:rsid w:val="00EA4044"/>
    <w:rsid w:val="00EB2819"/>
    <w:rsid w:val="00EB4367"/>
    <w:rsid w:val="00EB63FC"/>
    <w:rsid w:val="00EC1164"/>
    <w:rsid w:val="00EC20AE"/>
    <w:rsid w:val="00EC2B9A"/>
    <w:rsid w:val="00EC4572"/>
    <w:rsid w:val="00ED23B5"/>
    <w:rsid w:val="00ED540F"/>
    <w:rsid w:val="00EE483C"/>
    <w:rsid w:val="00EF1E9F"/>
    <w:rsid w:val="00EF3B66"/>
    <w:rsid w:val="00F02E01"/>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3EC1366C"/>
    <w:rsid w:val="41507DE0"/>
    <w:rsid w:val="48472425"/>
    <w:rsid w:val="4CD34FFD"/>
    <w:rsid w:val="4D4724FE"/>
    <w:rsid w:val="4F9D79CF"/>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5"/>
    <w:unhideWhenUsed/>
    <w:qFormat/>
    <w:uiPriority w:val="0"/>
    <w:pPr>
      <w:jc w:val="left"/>
    </w:pPr>
  </w:style>
  <w:style w:type="paragraph" w:styleId="7">
    <w:name w:val="Plain Text"/>
    <w:basedOn w:val="1"/>
    <w:qFormat/>
    <w:uiPriority w:val="99"/>
    <w:rPr>
      <w:rFonts w:ascii="宋体" w:hAnsi="Courier New" w:cs="Times New Roman"/>
      <w:szCs w:val="20"/>
    </w:rPr>
  </w:style>
  <w:style w:type="paragraph" w:styleId="8">
    <w:name w:val="Balloon Text"/>
    <w:basedOn w:val="1"/>
    <w:link w:val="22"/>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annotation subject"/>
    <w:basedOn w:val="6"/>
    <w:next w:val="6"/>
    <w:link w:val="26"/>
    <w:semiHidden/>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Char"/>
    <w:basedOn w:val="15"/>
    <w:link w:val="10"/>
    <w:qFormat/>
    <w:uiPriority w:val="99"/>
    <w:rPr>
      <w:sz w:val="18"/>
      <w:szCs w:val="18"/>
    </w:rPr>
  </w:style>
  <w:style w:type="character" w:customStyle="1" w:styleId="21">
    <w:name w:val="页脚 Char"/>
    <w:basedOn w:val="15"/>
    <w:link w:val="9"/>
    <w:qFormat/>
    <w:uiPriority w:val="99"/>
    <w:rPr>
      <w:sz w:val="18"/>
      <w:szCs w:val="18"/>
    </w:rPr>
  </w:style>
  <w:style w:type="character" w:customStyle="1" w:styleId="22">
    <w:name w:val="批注框文本 Char"/>
    <w:basedOn w:val="15"/>
    <w:link w:val="8"/>
    <w:semiHidden/>
    <w:qFormat/>
    <w:uiPriority w:val="99"/>
    <w:rPr>
      <w:sz w:val="18"/>
      <w:szCs w:val="18"/>
    </w:rPr>
  </w:style>
  <w:style w:type="paragraph" w:styleId="23">
    <w:name w:val="List Paragraph"/>
    <w:basedOn w:val="1"/>
    <w:qFormat/>
    <w:uiPriority w:val="34"/>
    <w:pPr>
      <w:ind w:firstLine="420" w:firstLineChars="200"/>
    </w:pPr>
    <w:rPr>
      <w:rFonts w:eastAsia="黑体"/>
      <w:bCs/>
      <w:sz w:val="30"/>
      <w:szCs w:val="30"/>
    </w:rPr>
  </w:style>
  <w:style w:type="paragraph" w:customStyle="1" w:styleId="2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5">
    <w:name w:val="批注文字 Char"/>
    <w:basedOn w:val="15"/>
    <w:link w:val="6"/>
    <w:qFormat/>
    <w:uiPriority w:val="0"/>
    <w:rPr>
      <w:rFonts w:asciiTheme="minorHAnsi" w:hAnsiTheme="minorHAnsi" w:eastAsiaTheme="minorEastAsia" w:cstheme="minorBidi"/>
      <w:kern w:val="2"/>
      <w:sz w:val="21"/>
      <w:szCs w:val="24"/>
    </w:rPr>
  </w:style>
  <w:style w:type="character" w:customStyle="1" w:styleId="26">
    <w:name w:val="批注主题 Char"/>
    <w:basedOn w:val="25"/>
    <w:link w:val="12"/>
    <w:semiHidden/>
    <w:qFormat/>
    <w:uiPriority w:val="99"/>
    <w:rPr>
      <w:rFonts w:asciiTheme="minorHAnsi" w:hAnsiTheme="minorHAnsi" w:eastAsiaTheme="minorEastAsia" w:cstheme="minorBidi"/>
      <w:b/>
      <w:bCs/>
      <w:kern w:val="2"/>
      <w:sz w:val="21"/>
      <w:szCs w:val="24"/>
    </w:rPr>
  </w:style>
  <w:style w:type="character" w:customStyle="1" w:styleId="27">
    <w:name w:val="标题 1 Char"/>
    <w:basedOn w:val="15"/>
    <w:link w:val="4"/>
    <w:qFormat/>
    <w:uiPriority w:val="9"/>
    <w:rPr>
      <w:rFonts w:asciiTheme="minorHAnsi" w:hAnsiTheme="minorHAnsi" w:eastAsiaTheme="minorEastAsia" w:cstheme="minorBidi"/>
      <w:b/>
      <w:bCs/>
      <w:kern w:val="44"/>
      <w:sz w:val="44"/>
      <w:szCs w:val="44"/>
    </w:rPr>
  </w:style>
  <w:style w:type="character" w:customStyle="1" w:styleId="28">
    <w:name w:val="未处理的提及1"/>
    <w:basedOn w:val="15"/>
    <w:semiHidden/>
    <w:unhideWhenUsed/>
    <w:qFormat/>
    <w:uiPriority w:val="99"/>
    <w:rPr>
      <w:color w:val="605E5C"/>
      <w:shd w:val="clear" w:color="auto" w:fill="E1DFDD"/>
    </w:rPr>
  </w:style>
  <w:style w:type="paragraph" w:customStyle="1" w:styleId="29">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0">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1">
    <w:name w:val="样式2"/>
    <w:basedOn w:val="1"/>
    <w:qFormat/>
    <w:uiPriority w:val="99"/>
    <w:pPr>
      <w:spacing w:line="300" w:lineRule="auto"/>
      <w:jc w:val="center"/>
      <w:outlineLvl w:val="0"/>
    </w:pPr>
    <w:rPr>
      <w:rFonts w:ascii="宋体" w:hAnsi="Times New Roman" w:cs="Times New Roman"/>
      <w:b/>
      <w:szCs w:val="20"/>
    </w:rPr>
  </w:style>
  <w:style w:type="paragraph" w:customStyle="1" w:styleId="32">
    <w:name w:val="列出段落1"/>
    <w:basedOn w:val="1"/>
    <w:qFormat/>
    <w:uiPriority w:val="99"/>
    <w:pPr>
      <w:ind w:firstLine="420" w:firstLineChars="200"/>
    </w:pPr>
  </w:style>
  <w:style w:type="paragraph" w:customStyle="1" w:styleId="33">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4">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6</Pages>
  <Words>2733</Words>
  <Characters>2852</Characters>
  <Lines>21</Lines>
  <Paragraphs>6</Paragraphs>
  <TotalTime>7</TotalTime>
  <ScaleCrop>false</ScaleCrop>
  <LinksUpToDate>false</LinksUpToDate>
  <CharactersWithSpaces>2897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2025-11-26T00:22:00Z</dcterms:created>
  <dc:creator>River</dc:creator>
  <cp:lastModifiedBy>王晓玮</cp:lastModifiedBy>
  <cp:lastPrinted>2021-08-04T06:09:00Z</cp:lastPrinted>
  <dcterms:modified xsi:type="dcterms:W3CDTF">2026-03-17T02:04:20Z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A992B67735664454831E79CD0CFBA1FA_13</vt:lpwstr>
  </property>
  <property fmtid="{D5CDD505-2E9C-101B-9397-08002B2CF9AE}" pid="4" name="KSOTemplateDocerSaveRecord">
    <vt:lpwstr>eyJoZGlkIjoiYzE5OThmNjI4ZGFkY2FlZTI0NTQzMWFjMmIwODk4OGIiLCJ1c2VySWQiOiIxNTcxOTU2NDQ1In0=</vt:lpwstr>
  </property>
</Properties>
</file>