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533" w:tblpY="3427"/>
        <w:tblOverlap w:val="never"/>
        <w:tblW w:w="1410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3"/>
        <w:gridCol w:w="9346"/>
        <w:gridCol w:w="2347"/>
        <w:gridCol w:w="1204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课程门数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全校开设课程总门数（2020年上期）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全校开设课程总门数（2020年下期）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>2020年全校开设课程总门数一览表</w:t>
      </w:r>
    </w:p>
    <w:bookmarkEnd w:id="0"/>
    <w:p>
      <w:pPr>
        <w:jc w:val="right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jc w:val="right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jc w:val="right"/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2020年11月6日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A27AC"/>
    <w:rsid w:val="02FA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